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楷体_GB2312" w:hAnsi="宋体" w:eastAsia="楷体_GB2312" w:cs="楷体_GB2312"/>
          <w:color w:val="000000"/>
          <w:sz w:val="32"/>
          <w:szCs w:val="32"/>
        </w:rPr>
      </w:pPr>
      <w:bookmarkStart w:id="0" w:name="_GoBack"/>
      <w:bookmarkEnd w:id="0"/>
      <w:r>
        <w:rPr>
          <w:szCs w:val="21"/>
        </w:rPr>
        <mc:AlternateContent>
          <mc:Choice Requires="wps">
            <w:drawing>
              <wp:anchor distT="0" distB="0" distL="114300" distR="114300" simplePos="0" relativeHeight="251661312" behindDoc="0" locked="0" layoutInCell="1" allowOverlap="1">
                <wp:simplePos x="0" y="0"/>
                <wp:positionH relativeFrom="column">
                  <wp:posOffset>7267575</wp:posOffset>
                </wp:positionH>
                <wp:positionV relativeFrom="paragraph">
                  <wp:posOffset>5547360</wp:posOffset>
                </wp:positionV>
                <wp:extent cx="666750" cy="297180"/>
                <wp:effectExtent l="4445" t="4445" r="10160" b="11430"/>
                <wp:wrapNone/>
                <wp:docPr id="1" name="文本框 1"/>
                <wp:cNvGraphicFramePr/>
                <a:graphic xmlns:a="http://schemas.openxmlformats.org/drawingml/2006/main">
                  <a:graphicData uri="http://schemas.microsoft.com/office/word/2010/wordprocessingShape">
                    <wps:wsp>
                      <wps:cNvSpPr txBox="1"/>
                      <wps:spPr>
                        <a:xfrm>
                          <a:off x="0" y="0"/>
                          <a:ext cx="66675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572.25pt;margin-top:436.8pt;height:23.4pt;width:52.5pt;z-index:251661312;mso-width-relative:page;mso-height-relative:page;" fillcolor="#FFFFFF" filled="t" stroked="t" coordsize="21600,21600" o:gfxdata="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tS5ydoAAAANAQAADwAAAAAAAAABACAAAAAiAAAAZHJzL2Rvd25yZXYueG1sUEsBAhQAFAAA&#10;AAgAh07iQJCMHN/tAQAA5wMAAA4AAAAAAAAAAQAgAAAAKQEAAGRycy9lMm9Eb2MueG1sUEsFBgAA&#10;AAAGAAYAWQEAAIgFAAAAAA==&#10;">
                <v:fill on="t" focussize="0,0"/>
                <v:stroke color="#FFFFFF" joinstyle="miter"/>
                <v:imagedata o:title=""/>
                <o:lock v:ext="edit" aspectratio="f"/>
                <v:textbox>
                  <w:txbxContent>
                    <w:p/>
                  </w:txbxContent>
                </v:textbox>
              </v:shape>
            </w:pict>
          </mc:Fallback>
        </mc:AlternateContent>
      </w:r>
      <w:r>
        <w:rPr>
          <w:rFonts w:hint="eastAsia" w:ascii="楷体_GB2312" w:hAnsi="宋体" w:eastAsia="楷体_GB2312" w:cs="楷体_GB2312"/>
          <w:color w:val="000000"/>
          <w:sz w:val="32"/>
          <w:szCs w:val="32"/>
        </w:rPr>
        <w:t>附件3</w:t>
      </w:r>
    </w:p>
    <w:p>
      <w:pPr>
        <w:spacing w:line="570" w:lineRule="exact"/>
        <w:jc w:val="center"/>
        <w:rPr>
          <w:rFonts w:ascii="方正小标宋简体" w:hAnsi="宋体" w:eastAsia="方正小标宋简体"/>
          <w:color w:val="000000"/>
          <w:spacing w:val="-12"/>
          <w:sz w:val="44"/>
          <w:szCs w:val="44"/>
        </w:rPr>
      </w:pPr>
      <w:r>
        <w:rPr>
          <w:rFonts w:hint="eastAsia" w:ascii="方正小标宋简体" w:hAnsi="宋体" w:eastAsia="方正小标宋简体" w:cs="方正小标宋简体"/>
          <w:color w:val="000000"/>
          <w:spacing w:val="-12"/>
          <w:sz w:val="44"/>
          <w:szCs w:val="44"/>
        </w:rPr>
        <w:t>常州市知识产权战略推进计划项目</w:t>
      </w:r>
    </w:p>
    <w:p>
      <w:pPr>
        <w:spacing w:line="570" w:lineRule="exact"/>
        <w:jc w:val="center"/>
        <w:rPr>
          <w:rFonts w:ascii="方正小标宋简体" w:hAnsi="宋体" w:eastAsia="方正小标宋简体"/>
          <w:color w:val="000000"/>
          <w:spacing w:val="-12"/>
          <w:sz w:val="44"/>
          <w:szCs w:val="44"/>
        </w:rPr>
      </w:pPr>
      <w:r>
        <w:rPr>
          <w:rFonts w:hint="eastAsia" w:ascii="方正小标宋简体" w:hAnsi="宋体" w:eastAsia="方正小标宋简体" w:cs="方正小标宋简体"/>
          <w:color w:val="000000"/>
          <w:spacing w:val="-12"/>
          <w:sz w:val="44"/>
          <w:szCs w:val="44"/>
        </w:rPr>
        <w:t>实施和验收管理办法（试行）</w:t>
      </w:r>
    </w:p>
    <w:p>
      <w:pPr>
        <w:snapToGrid w:val="0"/>
        <w:spacing w:line="570" w:lineRule="exact"/>
        <w:jc w:val="center"/>
        <w:rPr>
          <w:rFonts w:ascii="仿宋_GB2312" w:hAnsi="黑体" w:eastAsia="仿宋_GB2312"/>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tabs>
          <w:tab w:val="left" w:pos="180"/>
        </w:tabs>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第一条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为规范市知识产权战略推进计划项目（以下简称“项目”）的实施管理和验收管理工作，依据《常州市知识产权战略推进专项资金实施细则》有关规定，特制定本办法。</w:t>
      </w:r>
    </w:p>
    <w:p>
      <w:pPr>
        <w:tabs>
          <w:tab w:val="left" w:pos="180"/>
        </w:tabs>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第二条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实施管理是指项目立项后到项目申请验收前，为保证项目按合同执行对项目所进行的管理工作；验收管理是指项目的计划目标和任务基本完成后，对项目所进行的管理工作。</w:t>
      </w:r>
    </w:p>
    <w:p>
      <w:pPr>
        <w:tabs>
          <w:tab w:val="left" w:pos="180"/>
        </w:tabs>
        <w:snapToGrid w:val="0"/>
        <w:spacing w:line="570" w:lineRule="exact"/>
        <w:ind w:firstLine="639" w:firstLineChars="199"/>
        <w:rPr>
          <w:rFonts w:ascii="仿宋_GB2312" w:hAnsi="仿宋" w:eastAsia="仿宋_GB2312"/>
          <w:sz w:val="32"/>
          <w:szCs w:val="32"/>
        </w:rPr>
      </w:pPr>
      <w:r>
        <w:rPr>
          <w:rFonts w:hint="eastAsia" w:ascii="楷体_GB2312" w:hAnsi="仿宋" w:eastAsia="楷体_GB2312" w:cs="楷体_GB2312"/>
          <w:b/>
          <w:bCs/>
          <w:sz w:val="32"/>
          <w:szCs w:val="32"/>
        </w:rPr>
        <w:t>第三条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凡纳入市级知识产权战略推进计划管理的项目均适用本办法。</w:t>
      </w:r>
    </w:p>
    <w:p>
      <w:pPr>
        <w:tabs>
          <w:tab w:val="left" w:pos="180"/>
        </w:tabs>
        <w:snapToGrid w:val="0"/>
        <w:spacing w:line="570" w:lineRule="exact"/>
        <w:ind w:firstLine="636" w:firstLineChars="199"/>
        <w:rPr>
          <w:rFonts w:ascii="仿宋_GB2312" w:hAnsi="仿宋" w:eastAsia="仿宋_GB2312"/>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管理职责</w:t>
      </w:r>
    </w:p>
    <w:p>
      <w:pPr>
        <w:tabs>
          <w:tab w:val="left" w:pos="180"/>
        </w:tabs>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第四条</w:t>
      </w:r>
      <w:r>
        <w:rPr>
          <w:rFonts w:hint="eastAsia" w:ascii="仿宋_GB2312" w:hAnsi="仿宋" w:eastAsia="仿宋_GB2312" w:cs="仿宋_GB2312"/>
          <w:sz w:val="32"/>
          <w:szCs w:val="32"/>
        </w:rPr>
        <w:t>　计划组织部门的职责</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（一）审核项目验收（或总结）报告和项目经费的预、决算</w:t>
      </w:r>
      <w:r>
        <w:rPr>
          <w:rFonts w:ascii="仿宋_GB2312" w:hAnsi="仿宋" w:eastAsia="仿宋_GB2312" w:cs="仿宋_GB2312"/>
          <w:sz w:val="32"/>
          <w:szCs w:val="32"/>
        </w:rPr>
        <w:t>,</w:t>
      </w:r>
      <w:r>
        <w:rPr>
          <w:rFonts w:hint="eastAsia" w:ascii="仿宋_GB2312" w:hAnsi="仿宋" w:eastAsia="仿宋_GB2312" w:cs="仿宋_GB2312"/>
          <w:sz w:val="32"/>
          <w:szCs w:val="32"/>
        </w:rPr>
        <w:t>开展绩效评价；</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（二）对项目执行和经费使用情况进行监督检查；</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（三）组织项目执行和经费使用情况统计工作；</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（四）组织协调并处理项目执行中需要协调、处理的重大问题；</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（五）对项目主管部门进行目标考核，对项目相关责任主体进行信用评价。</w:t>
      </w:r>
    </w:p>
    <w:p>
      <w:pPr>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第五条</w:t>
      </w:r>
      <w:r>
        <w:rPr>
          <w:rFonts w:hint="eastAsia" w:ascii="仿宋_GB2312" w:hAnsi="仿宋" w:eastAsia="仿宋_GB2312" w:cs="仿宋_GB2312"/>
          <w:sz w:val="32"/>
          <w:szCs w:val="32"/>
        </w:rPr>
        <w:t>　项目主管部门的职责</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（一）监督项目执行和经费使用，督促项目自筹资金到位；</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（二）协同计划组织部门审核验收项目的工作总结和经费决算</w:t>
      </w:r>
      <w:r>
        <w:rPr>
          <w:rFonts w:ascii="仿宋_GB2312" w:hAnsi="仿宋" w:eastAsia="仿宋_GB2312" w:cs="仿宋_GB2312"/>
          <w:sz w:val="32"/>
          <w:szCs w:val="32"/>
        </w:rPr>
        <w:t>,</w:t>
      </w:r>
      <w:r>
        <w:rPr>
          <w:rFonts w:hint="eastAsia" w:ascii="仿宋_GB2312" w:hAnsi="仿宋" w:eastAsia="仿宋_GB2312" w:cs="仿宋_GB2312"/>
          <w:sz w:val="32"/>
          <w:szCs w:val="32"/>
        </w:rPr>
        <w:t>配合做好绩效评价工作；</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（三）协调项目执行，向计划组织部门报告项目执行中难以协调和解决的问题；</w:t>
      </w:r>
    </w:p>
    <w:p>
      <w:pPr>
        <w:tabs>
          <w:tab w:val="left" w:pos="180"/>
        </w:tabs>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（四）配合计划组织部门对项目相关责任主体进行信用评价；</w:t>
      </w:r>
    </w:p>
    <w:p>
      <w:pPr>
        <w:tabs>
          <w:tab w:val="left" w:pos="180"/>
        </w:tabs>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（五）对项目的实施和验收过程进行推进。</w:t>
      </w:r>
    </w:p>
    <w:p>
      <w:pPr>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第六条</w:t>
      </w:r>
      <w:r>
        <w:rPr>
          <w:rFonts w:hint="eastAsia" w:ascii="仿宋_GB2312" w:hAnsi="仿宋" w:eastAsia="仿宋_GB2312" w:cs="仿宋_GB2312"/>
          <w:sz w:val="32"/>
          <w:szCs w:val="32"/>
        </w:rPr>
        <w:t>　项目承担单位及项目负责人的职责</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（一）严格执行计划项目合同，按期完成项目目标任务，并按要求向市知识产权局申请验收；</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（二）加强知识产权的管理和保护，报告项目执行中知识产权管理情况；</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（三）如实报告项目执行情况和经费使用情况，及时报告项目实施中出现的重大事项；</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（四）按照国家、省、市有关财务制度的管理规定和项目合同的要求，加强对项目经费的监督管理，保证经费专款专用，并对项目经费实行单独核算；</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（五）接受计划组织部门和项目主管部门对项目执行和经费使用情况的监督检查，接受并配合计划组织部门委托的中介机构所进行的项目评估和绩效评价，如实提供相关数据和资料；</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（六）做好项目实施和验收过程准备等其他配合工作。</w:t>
      </w:r>
    </w:p>
    <w:p>
      <w:pPr>
        <w:snapToGrid w:val="0"/>
        <w:spacing w:line="570" w:lineRule="exact"/>
        <w:ind w:firstLine="640" w:firstLineChars="200"/>
        <w:rPr>
          <w:rFonts w:ascii="仿宋_GB2312" w:hAnsi="仿宋" w:eastAsia="仿宋_GB2312"/>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实施管理</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楷体_GB2312" w:hAnsi="仿宋" w:eastAsia="楷体_GB2312" w:cs="楷体_GB2312"/>
          <w:b/>
          <w:bCs/>
          <w:kern w:val="2"/>
          <w:sz w:val="32"/>
          <w:szCs w:val="32"/>
        </w:rPr>
        <w:t>第七条</w:t>
      </w:r>
      <w:r>
        <w:rPr>
          <w:rFonts w:ascii="仿宋_GB2312" w:hAnsi="仿宋" w:eastAsia="仿宋_GB2312" w:cs="仿宋_GB2312"/>
          <w:kern w:val="2"/>
          <w:sz w:val="32"/>
          <w:szCs w:val="32"/>
        </w:rPr>
        <w:t xml:space="preserve">  </w:t>
      </w:r>
      <w:r>
        <w:rPr>
          <w:rFonts w:hint="eastAsia" w:ascii="仿宋_GB2312" w:hAnsi="仿宋" w:eastAsia="仿宋_GB2312" w:cs="仿宋_GB2312"/>
          <w:kern w:val="2"/>
          <w:sz w:val="32"/>
          <w:szCs w:val="32"/>
        </w:rPr>
        <w:t>市知识产权战略推进计划项目实施实行法人负责制。项目承担单位法定代表人或委托代表人负责项目管理和经费使用。项目实行重大事项报告制度和执行</w:t>
      </w:r>
      <w:r>
        <w:rPr>
          <w:rFonts w:hint="eastAsia" w:ascii="仿宋_GB2312" w:hAnsi="仿宋" w:eastAsia="仿宋_GB2312" w:cs="仿宋_GB2312"/>
          <w:sz w:val="32"/>
          <w:szCs w:val="32"/>
        </w:rPr>
        <w:t>异常审批制度。</w:t>
      </w:r>
    </w:p>
    <w:p>
      <w:pPr>
        <w:snapToGrid w:val="0"/>
        <w:spacing w:line="570" w:lineRule="exact"/>
        <w:ind w:firstLine="643" w:firstLineChars="200"/>
        <w:rPr>
          <w:rFonts w:ascii="仿宋_GB2312" w:eastAsia="仿宋_GB2312"/>
          <w:sz w:val="32"/>
          <w:szCs w:val="32"/>
        </w:rPr>
      </w:pPr>
      <w:r>
        <w:rPr>
          <w:rFonts w:hint="eastAsia" w:ascii="楷体_GB2312" w:hAnsi="仿宋" w:eastAsia="楷体_GB2312" w:cs="楷体_GB2312"/>
          <w:b/>
          <w:bCs/>
          <w:sz w:val="32"/>
          <w:szCs w:val="32"/>
        </w:rPr>
        <w:t>第八条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实行重大事项报告制度。项目执行中如遇目标调整、内容更改、项目负责人与关键实施方案变更等，须按以下程序报批：</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（一）申请。项目承担单位须及时、主动向项目主管部门提出书面报告；项目主管部门审核同意后，报市知识产权局业务处室。</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（二）批准。市知识产权局业务处室提出处理意见经分管领导同意后下达批复。</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kern w:val="0"/>
          <w:sz w:val="32"/>
          <w:szCs w:val="32"/>
        </w:rPr>
        <w:t>（三）执行。</w:t>
      </w:r>
      <w:r>
        <w:rPr>
          <w:rFonts w:hint="eastAsia" w:ascii="仿宋_GB2312" w:hAnsi="仿宋" w:eastAsia="仿宋_GB2312" w:cs="仿宋_GB2312"/>
          <w:kern w:val="0"/>
          <w:sz w:val="32"/>
          <w:szCs w:val="32"/>
          <w:lang w:eastAsia="zh-TW"/>
        </w:rPr>
        <w:t>批复视同对合同的调整</w:t>
      </w:r>
      <w:r>
        <w:rPr>
          <w:rFonts w:hint="eastAsia" w:ascii="仿宋_GB2312" w:hAnsi="仿宋" w:eastAsia="仿宋_GB2312" w:cs="仿宋_GB2312"/>
          <w:kern w:val="0"/>
          <w:sz w:val="32"/>
          <w:szCs w:val="32"/>
        </w:rPr>
        <w:t>。不予批复的项目，视执行情况按总结或终止处理。</w:t>
      </w:r>
    </w:p>
    <w:p>
      <w:pPr>
        <w:tabs>
          <w:tab w:val="left" w:pos="180"/>
        </w:tabs>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第九条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实行执行异常审批制度。项目承担单位因各种原因不能按项目执行期完成合同的计划目标和任务，必须经市知识产权局批准。执行异常处置方式分为：撤销立项、延期、整改、终止。</w:t>
      </w:r>
    </w:p>
    <w:p>
      <w:pPr>
        <w:snapToGrid w:val="0"/>
        <w:spacing w:line="570" w:lineRule="exact"/>
        <w:ind w:firstLine="640" w:firstLineChars="200"/>
        <w:rPr>
          <w:rFonts w:ascii="仿宋_GB2312" w:eastAsia="仿宋_GB2312"/>
          <w:sz w:val="32"/>
          <w:szCs w:val="32"/>
        </w:rPr>
      </w:pPr>
      <w:r>
        <w:rPr>
          <w:rFonts w:hint="eastAsia" w:ascii="仿宋_GB2312" w:hAnsi="仿宋" w:eastAsia="仿宋_GB2312" w:cs="仿宋_GB2312"/>
          <w:sz w:val="32"/>
          <w:szCs w:val="32"/>
        </w:rPr>
        <w:t>（一）撤销立项。项目因弄虚作假或其它客观不可预见事项而不可执行，须按以下程序撤消立项：</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计划组织部门、项目主管部门发现应当撤销项目的情况，可直接提出，也可由项目承担单位提出书面申请，经项目主管部门报计划组织部门。市知识产权局与市财政局会商后发文予以撤销。</w:t>
      </w:r>
    </w:p>
    <w:p>
      <w:pPr>
        <w:snapToGrid w:val="0"/>
        <w:spacing w:line="570" w:lineRule="exact"/>
        <w:ind w:firstLine="640" w:firstLineChars="200"/>
        <w:rPr>
          <w:rFonts w:ascii="仿宋_GB2312" w:eastAsia="仿宋_GB2312"/>
          <w:sz w:val="32"/>
          <w:szCs w:val="32"/>
        </w:rPr>
      </w:pPr>
      <w:r>
        <w:rPr>
          <w:rFonts w:hint="eastAsia" w:ascii="仿宋_GB2312" w:hAnsi="仿宋" w:eastAsia="仿宋_GB2312" w:cs="仿宋_GB2312"/>
          <w:sz w:val="32"/>
          <w:szCs w:val="32"/>
        </w:rPr>
        <w:t>（二）延期。项目不能按照合同期限要求完成而需要延长执行期的，须按以下程序报批：</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．申请。项目承担单位应在合同到期前主动提出书面延期申请，报项目主管部门；项目主管部门审核同意后，报市知识产权局业务处室；延期申请只能一次，最长期限不超过一年。</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．批准。市知识产权局业务处室提出处理意见，并下达批复。</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．执行。延期</w:t>
      </w:r>
      <w:r>
        <w:rPr>
          <w:rFonts w:hint="eastAsia" w:ascii="仿宋_GB2312" w:hAnsi="仿宋" w:eastAsia="仿宋_GB2312" w:cs="仿宋_GB2312"/>
          <w:kern w:val="0"/>
          <w:sz w:val="32"/>
          <w:szCs w:val="32"/>
          <w:lang w:eastAsia="zh-TW"/>
        </w:rPr>
        <w:t>批复视同对合同的调整</w:t>
      </w:r>
      <w:r>
        <w:rPr>
          <w:rFonts w:hint="eastAsia" w:ascii="仿宋_GB2312" w:hAnsi="仿宋" w:eastAsia="仿宋_GB2312" w:cs="仿宋_GB2312"/>
          <w:kern w:val="0"/>
          <w:sz w:val="32"/>
          <w:szCs w:val="32"/>
        </w:rPr>
        <w:t>。未办理延期申请或</w:t>
      </w:r>
      <w:r>
        <w:rPr>
          <w:rFonts w:hint="eastAsia" w:ascii="仿宋_GB2312" w:hAnsi="仿宋" w:eastAsia="仿宋_GB2312" w:cs="仿宋_GB2312"/>
          <w:sz w:val="32"/>
          <w:szCs w:val="32"/>
        </w:rPr>
        <w:t>延期申请</w:t>
      </w:r>
      <w:r>
        <w:rPr>
          <w:rFonts w:hint="eastAsia" w:ascii="仿宋_GB2312" w:hAnsi="仿宋" w:eastAsia="仿宋_GB2312" w:cs="仿宋_GB2312"/>
          <w:kern w:val="0"/>
          <w:sz w:val="32"/>
          <w:szCs w:val="32"/>
        </w:rPr>
        <w:t>不予批复的项目，视执行情况按总结或终止处理。</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（三）整改。项目执行过程中如遇到下列情况之一的需要整改：</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．项目执行不力或未开展实质性工作；</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．无故不接受政府有关部门对项目执行情况的检查、评估、监督与审计的；</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经费使用违反有关规定的。</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整改由市知识产权局下达通知，并视其情节轻重给予通报批评等处理。项目整改的审批及管理程序：</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．提出。市知识产权局业务处室或项目主管部门根据项目执行情况，提出书面处理意见。</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．批准。市知识产权局业务处室提出处理意见经分管领导同意后，下达整改通知书。整改期限不超过</w:t>
      </w:r>
      <w:r>
        <w:rPr>
          <w:rFonts w:ascii="仿宋_GB2312" w:hAnsi="仿宋" w:eastAsia="仿宋_GB2312" w:cs="仿宋_GB2312"/>
          <w:sz w:val="32"/>
          <w:szCs w:val="32"/>
        </w:rPr>
        <w:t>3</w:t>
      </w:r>
      <w:r>
        <w:rPr>
          <w:rFonts w:hint="eastAsia" w:ascii="仿宋_GB2312" w:hAnsi="仿宋" w:eastAsia="仿宋_GB2312" w:cs="仿宋_GB2312"/>
          <w:sz w:val="32"/>
          <w:szCs w:val="32"/>
        </w:rPr>
        <w:t>个月。</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．执行。整改到位后按正常项目管理程序执行，对整改不到位的项目给予终止处理。</w:t>
      </w:r>
    </w:p>
    <w:p>
      <w:pPr>
        <w:tabs>
          <w:tab w:val="left" w:pos="180"/>
        </w:tabs>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（四）终止。如遇到下列情况之一，致使项目合同无法履约的，须按终止程序办理：</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．合作关系、项目负责人等发生重大变化，导致项目实施工作无法进行的；</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．超过项目执行期一年以上的；</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．由于其他不可抗拒的因素，致使项目实施工作不能正常进行的。</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项目终止由项目承担单位及时提出书面申请，经项目主管部门报计划组织部门，或计划组织部门、项目主管部门发现应当终止项目的情况直接提出，市知识产权局按一定程序发文予以终止。</w:t>
      </w:r>
    </w:p>
    <w:p>
      <w:pPr>
        <w:snapToGrid w:val="0"/>
        <w:spacing w:line="570" w:lineRule="exact"/>
        <w:ind w:firstLine="640" w:firstLineChars="200"/>
        <w:rPr>
          <w:rFonts w:ascii="仿宋_GB2312" w:hAnsi="仿宋" w:eastAsia="仿宋_GB2312"/>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验收管理</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第十条</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验收管理包括验收申请、验收审批、验收组织和证书办理等环节。各环节均通过</w:t>
      </w:r>
      <w:r>
        <w:rPr>
          <w:rFonts w:hint="eastAsia" w:ascii="仿宋_GB2312" w:hAnsi="仿宋" w:eastAsia="仿宋_GB2312" w:cs="仿宋_GB2312"/>
          <w:sz w:val="32"/>
          <w:szCs w:val="32"/>
        </w:rPr>
        <w:t>“常州市知识产权管理综合服务平台”进行网上</w:t>
      </w:r>
      <w:r>
        <w:rPr>
          <w:rFonts w:hint="eastAsia" w:ascii="仿宋_GB2312" w:hAnsi="仿宋" w:eastAsia="仿宋_GB2312" w:cs="仿宋_GB2312"/>
          <w:kern w:val="0"/>
          <w:sz w:val="32"/>
          <w:szCs w:val="32"/>
        </w:rPr>
        <w:t>填报，并同步提供书面材料。</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第十一条</w:t>
      </w:r>
      <w:r>
        <w:rPr>
          <w:rFonts w:hint="eastAsia" w:ascii="仿宋_GB2312" w:hAnsi="仿宋" w:eastAsia="仿宋_GB2312" w:cs="仿宋_GB2312"/>
          <w:kern w:val="0"/>
          <w:sz w:val="32"/>
          <w:szCs w:val="32"/>
        </w:rPr>
        <w:t>　验收申请。项目承担单位在项目的计划目标和任务基本完成后，须向市知识产权局提出验收申请。申请验收时应提供以下材料：</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（一）常州市知识产权计划项目验收申请表；</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（二）项目立项批文及合同书，项目合同调整的批复；</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（三）项目工作总结；</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（四）项目经费使用专项审计报告；</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（五）相关佐证材料；</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（六）与项目相关的其他材料。</w:t>
      </w:r>
    </w:p>
    <w:p>
      <w:pPr>
        <w:snapToGrid w:val="0"/>
        <w:spacing w:line="570" w:lineRule="exact"/>
        <w:ind w:firstLine="643" w:firstLineChars="200"/>
        <w:rPr>
          <w:rFonts w:ascii="仿宋_GB2312" w:hAnsi="仿宋" w:eastAsia="仿宋_GB2312"/>
          <w:sz w:val="32"/>
          <w:szCs w:val="32"/>
        </w:rPr>
      </w:pPr>
      <w:r>
        <w:rPr>
          <w:rFonts w:hint="eastAsia" w:ascii="楷体_GB2312" w:hAnsi="仿宋" w:eastAsia="楷体_GB2312" w:cs="楷体_GB2312"/>
          <w:b/>
          <w:bCs/>
          <w:sz w:val="32"/>
          <w:szCs w:val="32"/>
        </w:rPr>
        <w:t>第十二条</w:t>
      </w:r>
      <w:r>
        <w:rPr>
          <w:rFonts w:hint="eastAsia" w:ascii="仿宋_GB2312" w:hAnsi="仿宋" w:eastAsia="仿宋_GB2312" w:cs="仿宋_GB2312"/>
          <w:sz w:val="32"/>
          <w:szCs w:val="32"/>
        </w:rPr>
        <w:t>　验收审批。项目承担单位提交验收申请后，项目主管部门、市知识产权局业务</w:t>
      </w:r>
      <w:r>
        <w:rPr>
          <w:rFonts w:hint="eastAsia" w:ascii="仿宋_GB2312" w:hAnsi="仿宋" w:eastAsia="仿宋_GB2312" w:cs="仿宋_GB2312"/>
          <w:sz w:val="32"/>
          <w:szCs w:val="32"/>
          <w:lang w:eastAsia="zh-TW"/>
        </w:rPr>
        <w:t>处室</w:t>
      </w:r>
      <w:r>
        <w:rPr>
          <w:rFonts w:hint="eastAsia" w:ascii="仿宋_GB2312" w:hAnsi="仿宋" w:eastAsia="仿宋_GB2312" w:cs="仿宋_GB2312"/>
          <w:kern w:val="0"/>
          <w:sz w:val="32"/>
          <w:szCs w:val="32"/>
        </w:rPr>
        <w:t>对</w:t>
      </w:r>
      <w:r>
        <w:rPr>
          <w:rFonts w:hint="eastAsia" w:ascii="仿宋_GB2312" w:hAnsi="仿宋" w:eastAsia="仿宋_GB2312" w:cs="仿宋_GB2312"/>
          <w:sz w:val="32"/>
          <w:szCs w:val="32"/>
          <w:lang w:eastAsia="zh-TW"/>
        </w:rPr>
        <w:t>验收材料</w:t>
      </w:r>
      <w:r>
        <w:rPr>
          <w:rFonts w:hint="eastAsia" w:ascii="仿宋_GB2312" w:hAnsi="仿宋" w:eastAsia="仿宋_GB2312" w:cs="仿宋_GB2312"/>
          <w:kern w:val="0"/>
          <w:sz w:val="32"/>
          <w:szCs w:val="32"/>
          <w:lang w:eastAsia="zh-TW"/>
        </w:rPr>
        <w:t>进行审核</w:t>
      </w:r>
      <w:r>
        <w:rPr>
          <w:rFonts w:hint="eastAsia" w:ascii="仿宋_GB2312" w:hAnsi="仿宋" w:eastAsia="仿宋_GB2312" w:cs="仿宋_GB2312"/>
          <w:kern w:val="0"/>
          <w:sz w:val="32"/>
          <w:szCs w:val="32"/>
        </w:rPr>
        <w:t>。</w:t>
      </w:r>
    </w:p>
    <w:p>
      <w:pPr>
        <w:snapToGrid w:val="0"/>
        <w:spacing w:line="57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（一）项目主管部门</w:t>
      </w:r>
      <w:r>
        <w:rPr>
          <w:rFonts w:hint="eastAsia" w:ascii="仿宋_GB2312" w:hAnsi="仿宋" w:eastAsia="仿宋_GB2312" w:cs="仿宋_GB2312"/>
          <w:kern w:val="0"/>
          <w:sz w:val="32"/>
          <w:szCs w:val="32"/>
          <w:lang w:eastAsia="zh-TW"/>
        </w:rPr>
        <w:t>审核</w:t>
      </w:r>
      <w:r>
        <w:rPr>
          <w:rFonts w:hint="eastAsia" w:ascii="仿宋_GB2312" w:hAnsi="仿宋" w:eastAsia="仿宋_GB2312" w:cs="仿宋_GB2312"/>
          <w:sz w:val="32"/>
          <w:szCs w:val="32"/>
        </w:rPr>
        <w:t>同意</w:t>
      </w:r>
      <w:r>
        <w:rPr>
          <w:rFonts w:hint="eastAsia" w:ascii="仿宋_GB2312" w:hAnsi="仿宋" w:eastAsia="仿宋_GB2312" w:cs="仿宋_GB2312"/>
          <w:sz w:val="32"/>
          <w:szCs w:val="32"/>
          <w:lang w:eastAsia="zh-TW"/>
        </w:rPr>
        <w:t>后</w:t>
      </w:r>
      <w:r>
        <w:rPr>
          <w:rFonts w:hint="eastAsia" w:ascii="仿宋_GB2312" w:hAnsi="仿宋" w:eastAsia="仿宋_GB2312" w:cs="仿宋_GB2312"/>
          <w:sz w:val="32"/>
          <w:szCs w:val="32"/>
        </w:rPr>
        <w:t>，报市知识产权局业务</w:t>
      </w:r>
      <w:r>
        <w:rPr>
          <w:rFonts w:hint="eastAsia" w:ascii="仿宋_GB2312" w:hAnsi="仿宋" w:eastAsia="仿宋_GB2312" w:cs="仿宋_GB2312"/>
          <w:sz w:val="32"/>
          <w:szCs w:val="32"/>
          <w:lang w:eastAsia="zh-TW"/>
        </w:rPr>
        <w:t>处室</w:t>
      </w:r>
      <w:r>
        <w:rPr>
          <w:rFonts w:hint="eastAsia" w:ascii="仿宋_GB2312" w:hAnsi="仿宋" w:eastAsia="仿宋_GB2312" w:cs="仿宋_GB2312"/>
          <w:sz w:val="32"/>
          <w:szCs w:val="32"/>
        </w:rPr>
        <w:t>。</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（二）</w:t>
      </w:r>
      <w:r>
        <w:rPr>
          <w:rFonts w:hint="eastAsia" w:ascii="仿宋_GB2312" w:hAnsi="仿宋" w:eastAsia="仿宋_GB2312" w:cs="仿宋_GB2312"/>
          <w:sz w:val="32"/>
          <w:szCs w:val="32"/>
        </w:rPr>
        <w:t>市</w:t>
      </w:r>
      <w:r>
        <w:rPr>
          <w:rFonts w:hint="eastAsia" w:ascii="仿宋_GB2312" w:hAnsi="仿宋" w:eastAsia="仿宋_GB2312" w:cs="仿宋_GB2312"/>
          <w:kern w:val="0"/>
          <w:sz w:val="32"/>
          <w:szCs w:val="32"/>
        </w:rPr>
        <w:t>知识产权局业务</w:t>
      </w:r>
      <w:r>
        <w:rPr>
          <w:rFonts w:hint="eastAsia" w:ascii="仿宋_GB2312" w:hAnsi="仿宋" w:eastAsia="仿宋_GB2312" w:cs="仿宋_GB2312"/>
          <w:kern w:val="0"/>
          <w:sz w:val="32"/>
          <w:szCs w:val="32"/>
          <w:lang w:eastAsia="zh-TW"/>
        </w:rPr>
        <w:t>处室审核</w:t>
      </w:r>
      <w:r>
        <w:rPr>
          <w:rFonts w:hint="eastAsia" w:ascii="仿宋_GB2312" w:hAnsi="仿宋" w:eastAsia="仿宋_GB2312" w:cs="仿宋_GB2312"/>
          <w:kern w:val="0"/>
          <w:sz w:val="32"/>
          <w:szCs w:val="32"/>
        </w:rPr>
        <w:t>，提出处理</w:t>
      </w:r>
      <w:r>
        <w:rPr>
          <w:rFonts w:hint="eastAsia" w:ascii="仿宋_GB2312" w:hAnsi="仿宋" w:eastAsia="仿宋_GB2312" w:cs="仿宋_GB2312"/>
          <w:kern w:val="0"/>
          <w:sz w:val="32"/>
          <w:szCs w:val="32"/>
          <w:lang w:eastAsia="zh-TW"/>
        </w:rPr>
        <w:t>意见并明确验收组织</w:t>
      </w:r>
      <w:r>
        <w:rPr>
          <w:rFonts w:hint="eastAsia" w:ascii="仿宋_GB2312" w:hAnsi="仿宋" w:eastAsia="仿宋_GB2312" w:cs="仿宋_GB2312"/>
          <w:kern w:val="0"/>
          <w:sz w:val="32"/>
          <w:szCs w:val="32"/>
        </w:rPr>
        <w:t>组织方式。</w:t>
      </w:r>
    </w:p>
    <w:p>
      <w:pPr>
        <w:pStyle w:val="2"/>
        <w:spacing w:line="570" w:lineRule="exact"/>
        <w:ind w:firstLine="640"/>
        <w:rPr>
          <w:rFonts w:hAnsi="仿宋"/>
          <w:sz w:val="32"/>
          <w:szCs w:val="32"/>
        </w:rPr>
      </w:pPr>
      <w:r>
        <w:rPr>
          <w:rFonts w:hint="eastAsia" w:hAnsi="仿宋"/>
          <w:sz w:val="32"/>
          <w:szCs w:val="32"/>
        </w:rPr>
        <w:t>（三）</w:t>
      </w:r>
      <w:r>
        <w:rPr>
          <w:rFonts w:hint="eastAsia" w:hAnsi="仿宋"/>
          <w:sz w:val="32"/>
          <w:szCs w:val="32"/>
          <w:lang w:eastAsia="zh-TW"/>
        </w:rPr>
        <w:t>项目存在下列情况之一</w:t>
      </w:r>
      <w:r>
        <w:rPr>
          <w:rFonts w:hint="eastAsia" w:hAnsi="仿宋"/>
          <w:sz w:val="32"/>
          <w:szCs w:val="32"/>
        </w:rPr>
        <w:t>的，</w:t>
      </w:r>
      <w:r>
        <w:rPr>
          <w:rFonts w:hint="eastAsia" w:hAnsi="仿宋"/>
          <w:sz w:val="32"/>
          <w:szCs w:val="32"/>
          <w:lang w:eastAsia="zh-TW"/>
        </w:rPr>
        <w:t>其验收申请不予</w:t>
      </w:r>
      <w:r>
        <w:rPr>
          <w:rFonts w:hint="eastAsia" w:hAnsi="仿宋"/>
          <w:sz w:val="32"/>
          <w:szCs w:val="32"/>
        </w:rPr>
        <w:t>通过：</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完成合同任务</w:t>
      </w:r>
      <w:r>
        <w:rPr>
          <w:rFonts w:hint="eastAsia" w:ascii="仿宋_GB2312" w:hAnsi="仿宋" w:eastAsia="仿宋_GB2312" w:cs="仿宋_GB2312"/>
          <w:kern w:val="0"/>
          <w:sz w:val="32"/>
          <w:szCs w:val="32"/>
        </w:rPr>
        <w:t>低于</w:t>
      </w:r>
      <w:r>
        <w:rPr>
          <w:rFonts w:ascii="仿宋_GB2312" w:hAnsi="仿宋" w:eastAsia="仿宋_GB2312" w:cs="仿宋_GB2312"/>
          <w:kern w:val="0"/>
          <w:sz w:val="32"/>
          <w:szCs w:val="32"/>
        </w:rPr>
        <w:t>80%</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或关键</w:t>
      </w:r>
      <w:r>
        <w:rPr>
          <w:rFonts w:hint="eastAsia" w:ascii="仿宋_GB2312" w:hAnsi="仿宋" w:eastAsia="仿宋_GB2312" w:cs="仿宋_GB2312"/>
          <w:kern w:val="0"/>
          <w:sz w:val="32"/>
          <w:szCs w:val="32"/>
        </w:rPr>
        <w:t>任务</w:t>
      </w:r>
      <w:r>
        <w:rPr>
          <w:rFonts w:hint="eastAsia" w:ascii="仿宋_GB2312" w:hAnsi="仿宋" w:eastAsia="仿宋_GB2312" w:cs="仿宋_GB2312"/>
          <w:kern w:val="0"/>
          <w:sz w:val="32"/>
          <w:szCs w:val="32"/>
          <w:lang w:eastAsia="zh-TW"/>
        </w:rPr>
        <w:t>未完成</w:t>
      </w:r>
      <w:r>
        <w:rPr>
          <w:rFonts w:hint="eastAsia" w:ascii="仿宋_GB2312" w:hAnsi="仿宋" w:eastAsia="仿宋_GB2312" w:cs="仿宋_GB2312"/>
          <w:kern w:val="0"/>
          <w:sz w:val="32"/>
          <w:szCs w:val="32"/>
        </w:rPr>
        <w:t>；</w:t>
      </w:r>
    </w:p>
    <w:p>
      <w:pPr>
        <w:snapToGrid w:val="0"/>
        <w:spacing w:line="570" w:lineRule="exact"/>
        <w:ind w:firstLine="640" w:firstLineChars="200"/>
        <w:rPr>
          <w:rFonts w:ascii="仿宋_GB2312" w:hAnsi="仿宋" w:eastAsia="仿宋_GB2312"/>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提供的验收材料、数据不真实</w:t>
      </w:r>
      <w:r>
        <w:rPr>
          <w:rFonts w:hint="eastAsia" w:ascii="仿宋_GB2312" w:hAnsi="仿宋" w:eastAsia="仿宋_GB2312" w:cs="仿宋_GB2312"/>
          <w:kern w:val="0"/>
          <w:sz w:val="32"/>
          <w:szCs w:val="32"/>
        </w:rPr>
        <w:t>；</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擅自修改合同的考核目标、内容</w:t>
      </w:r>
      <w:r>
        <w:rPr>
          <w:rFonts w:hint="eastAsia" w:ascii="仿宋_GB2312" w:hAnsi="仿宋" w:eastAsia="仿宋_GB2312" w:cs="仿宋_GB2312"/>
          <w:kern w:val="0"/>
          <w:sz w:val="32"/>
          <w:szCs w:val="32"/>
        </w:rPr>
        <w:t>；</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．未通过项目财务审计；</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超过合同规定的执行</w:t>
      </w:r>
      <w:r>
        <w:rPr>
          <w:rFonts w:hint="eastAsia" w:ascii="仿宋_GB2312" w:hAnsi="仿宋" w:eastAsia="仿宋_GB2312" w:cs="仿宋_GB2312"/>
          <w:kern w:val="0"/>
          <w:sz w:val="32"/>
          <w:szCs w:val="32"/>
        </w:rPr>
        <w:t>期</w:t>
      </w: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个月</w:t>
      </w:r>
      <w:r>
        <w:rPr>
          <w:rFonts w:hint="eastAsia" w:ascii="仿宋_GB2312" w:hAnsi="仿宋" w:eastAsia="仿宋_GB2312" w:cs="仿宋_GB2312"/>
          <w:kern w:val="0"/>
          <w:sz w:val="32"/>
          <w:szCs w:val="32"/>
          <w:lang w:eastAsia="zh-TW"/>
        </w:rPr>
        <w:t>以</w:t>
      </w:r>
      <w:r>
        <w:rPr>
          <w:rFonts w:hint="eastAsia" w:ascii="仿宋_GB2312" w:hAnsi="仿宋" w:eastAsia="仿宋_GB2312" w:cs="仿宋_GB2312"/>
          <w:kern w:val="0"/>
          <w:sz w:val="32"/>
          <w:szCs w:val="32"/>
        </w:rPr>
        <w:t>上且事先未经批准的。</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eastAsia="zh-TW"/>
        </w:rPr>
        <w:t>验收申请</w:t>
      </w:r>
      <w:r>
        <w:rPr>
          <w:rFonts w:hint="eastAsia" w:ascii="仿宋_GB2312" w:hAnsi="仿宋" w:eastAsia="仿宋_GB2312" w:cs="仿宋_GB2312"/>
          <w:kern w:val="0"/>
          <w:sz w:val="32"/>
          <w:szCs w:val="32"/>
        </w:rPr>
        <w:t>不予通过的项目，视执行情况按总结或终止处理：</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．总结。申请</w:t>
      </w:r>
      <w:r>
        <w:rPr>
          <w:rFonts w:hint="eastAsia" w:ascii="仿宋_GB2312" w:hAnsi="仿宋" w:eastAsia="仿宋_GB2312" w:cs="仿宋_GB2312"/>
          <w:kern w:val="0"/>
          <w:sz w:val="32"/>
          <w:szCs w:val="32"/>
          <w:lang w:eastAsia="zh-TW"/>
        </w:rPr>
        <w:t>材料、数据真实</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已基本完成</w:t>
      </w:r>
      <w:r>
        <w:rPr>
          <w:rFonts w:hint="eastAsia" w:ascii="仿宋_GB2312" w:hAnsi="仿宋" w:eastAsia="仿宋_GB2312" w:cs="仿宋_GB2312"/>
          <w:kern w:val="0"/>
          <w:sz w:val="32"/>
          <w:szCs w:val="32"/>
        </w:rPr>
        <w:t>合同</w:t>
      </w:r>
      <w:r>
        <w:rPr>
          <w:rFonts w:hint="eastAsia" w:ascii="仿宋_GB2312" w:hAnsi="仿宋" w:eastAsia="仿宋_GB2312" w:cs="仿宋_GB2312"/>
          <w:kern w:val="0"/>
          <w:sz w:val="32"/>
          <w:szCs w:val="32"/>
          <w:lang w:eastAsia="zh-TW"/>
        </w:rPr>
        <w:t>任务的项目</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按总结</w:t>
      </w:r>
      <w:r>
        <w:rPr>
          <w:rFonts w:hint="eastAsia" w:ascii="仿宋_GB2312" w:hAnsi="仿宋" w:eastAsia="仿宋_GB2312" w:cs="仿宋_GB2312"/>
          <w:kern w:val="0"/>
          <w:sz w:val="32"/>
          <w:szCs w:val="32"/>
        </w:rPr>
        <w:t>处理</w:t>
      </w:r>
      <w:r>
        <w:rPr>
          <w:rFonts w:hint="eastAsia" w:ascii="仿宋_GB2312" w:hAnsi="仿宋" w:eastAsia="仿宋_GB2312" w:cs="仿宋_GB2312"/>
          <w:kern w:val="0"/>
          <w:sz w:val="32"/>
          <w:szCs w:val="32"/>
          <w:lang w:eastAsia="zh-TW"/>
        </w:rPr>
        <w:t>。</w:t>
      </w:r>
    </w:p>
    <w:p>
      <w:pPr>
        <w:snapToGrid w:val="0"/>
        <w:spacing w:line="570" w:lineRule="exact"/>
        <w:ind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．终止。申请</w:t>
      </w:r>
      <w:r>
        <w:rPr>
          <w:rFonts w:hint="eastAsia" w:ascii="仿宋_GB2312" w:hAnsi="仿宋" w:eastAsia="仿宋_GB2312" w:cs="仿宋_GB2312"/>
          <w:kern w:val="0"/>
          <w:sz w:val="32"/>
          <w:szCs w:val="32"/>
          <w:lang w:eastAsia="zh-TW"/>
        </w:rPr>
        <w:t>材料、数据不真实</w:t>
      </w:r>
      <w:r>
        <w:rPr>
          <w:rFonts w:hint="eastAsia" w:ascii="仿宋_GB2312" w:hAnsi="仿宋" w:eastAsia="仿宋_GB2312" w:cs="仿宋_GB2312"/>
          <w:kern w:val="0"/>
          <w:sz w:val="32"/>
          <w:szCs w:val="32"/>
        </w:rPr>
        <w:t>，恶意造假的，合同任务完成不理想的，按终止处理。</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第十三条</w:t>
      </w:r>
      <w:r>
        <w:rPr>
          <w:rFonts w:hint="eastAsia" w:ascii="仿宋_GB2312" w:hAnsi="仿宋" w:eastAsia="仿宋_GB2312" w:cs="仿宋_GB2312"/>
          <w:kern w:val="0"/>
          <w:sz w:val="32"/>
          <w:szCs w:val="32"/>
        </w:rPr>
        <w:t>　验收组织。验收组织分会议验收和书面验收：</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（一）会议验收。会议验收应组建验收专家组；专家组成员由具有相关性的技术、经济、管理专家组成，一般</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至</w:t>
      </w: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人；专家组成员由项目主管部门协助聘请，并报市知识产权局业务处室同意；专家组组长应具有副高或以上的职称。</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（二）书面验收。书面验收采用集中评估的方式，聘请具有相关性的技术、经济、管理专家组成评估组，一般</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人，对项目完成情况进行评价，评价结果分优秀、合格和不合格；评价结果为优秀、合格的，验收结论为通过，评价结果为不合格的，验收结论为不通过。</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（三）验收依据。</w:t>
      </w:r>
      <w:r>
        <w:rPr>
          <w:rFonts w:hint="eastAsia" w:ascii="仿宋_GB2312" w:hAnsi="仿宋" w:eastAsia="仿宋_GB2312" w:cs="仿宋_GB2312"/>
          <w:kern w:val="0"/>
          <w:sz w:val="32"/>
          <w:szCs w:val="32"/>
          <w:lang w:eastAsia="zh-TW"/>
        </w:rPr>
        <w:t>项目验收以批准的项目</w:t>
      </w:r>
      <w:r>
        <w:rPr>
          <w:rFonts w:hint="eastAsia" w:ascii="仿宋_GB2312" w:hAnsi="仿宋" w:eastAsia="仿宋_GB2312" w:cs="仿宋_GB2312"/>
          <w:kern w:val="0"/>
          <w:sz w:val="32"/>
          <w:szCs w:val="32"/>
        </w:rPr>
        <w:t>合同</w:t>
      </w:r>
      <w:r>
        <w:rPr>
          <w:rFonts w:hint="eastAsia" w:ascii="仿宋_GB2312" w:hAnsi="仿宋" w:eastAsia="仿宋_GB2312" w:cs="仿宋_GB2312"/>
          <w:kern w:val="0"/>
          <w:sz w:val="32"/>
          <w:szCs w:val="32"/>
          <w:lang w:eastAsia="zh-TW"/>
        </w:rPr>
        <w:t>约定的内容和考核目标为基本依据</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对计划任务完成情况、经费使用的合理性等作出客观的、实事求是的评</w:t>
      </w:r>
      <w:r>
        <w:rPr>
          <w:rFonts w:hint="eastAsia" w:ascii="仿宋_GB2312" w:hAnsi="仿宋" w:eastAsia="仿宋_GB2312" w:cs="仿宋_GB2312"/>
          <w:kern w:val="0"/>
          <w:sz w:val="32"/>
          <w:szCs w:val="32"/>
        </w:rPr>
        <w:t>价。</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第十四条</w:t>
      </w:r>
      <w:r>
        <w:rPr>
          <w:rFonts w:hint="eastAsia" w:ascii="仿宋_GB2312" w:hAnsi="仿宋" w:eastAsia="仿宋_GB2312" w:cs="仿宋_GB2312"/>
          <w:kern w:val="0"/>
          <w:sz w:val="32"/>
          <w:szCs w:val="32"/>
        </w:rPr>
        <w:t>　证书办理。项目通过验收后，项目承担单位应及时按网上流程办理验收证书并存档。</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第十五条</w:t>
      </w:r>
      <w:r>
        <w:rPr>
          <w:rFonts w:hint="eastAsia" w:ascii="仿宋_GB2312" w:hAnsi="仿宋" w:eastAsia="仿宋_GB2312" w:cs="仿宋_GB2312"/>
          <w:kern w:val="0"/>
          <w:sz w:val="32"/>
          <w:szCs w:val="32"/>
        </w:rPr>
        <w:t>　验收不通过按总结或终止处理。</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（一）总结。项目验收未获通过，</w:t>
      </w:r>
      <w:r>
        <w:rPr>
          <w:rFonts w:hint="eastAsia" w:ascii="仿宋_GB2312" w:hAnsi="仿宋" w:eastAsia="仿宋_GB2312" w:cs="仿宋_GB2312"/>
          <w:kern w:val="0"/>
          <w:sz w:val="32"/>
          <w:szCs w:val="32"/>
          <w:lang w:eastAsia="zh-TW"/>
        </w:rPr>
        <w:t>但提供的材料、数据真实</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已基本完成</w:t>
      </w:r>
      <w:r>
        <w:rPr>
          <w:rFonts w:hint="eastAsia" w:ascii="仿宋_GB2312" w:hAnsi="仿宋" w:eastAsia="仿宋_GB2312" w:cs="仿宋_GB2312"/>
          <w:kern w:val="0"/>
          <w:sz w:val="32"/>
          <w:szCs w:val="32"/>
        </w:rPr>
        <w:t>合同</w:t>
      </w:r>
      <w:r>
        <w:rPr>
          <w:rFonts w:hint="eastAsia" w:ascii="仿宋_GB2312" w:hAnsi="仿宋" w:eastAsia="仿宋_GB2312" w:cs="仿宋_GB2312"/>
          <w:kern w:val="0"/>
          <w:sz w:val="32"/>
          <w:szCs w:val="32"/>
          <w:lang w:eastAsia="zh-TW"/>
        </w:rPr>
        <w:t>任务的项目</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按总结</w:t>
      </w:r>
      <w:r>
        <w:rPr>
          <w:rFonts w:hint="eastAsia" w:ascii="仿宋_GB2312" w:hAnsi="仿宋" w:eastAsia="仿宋_GB2312" w:cs="仿宋_GB2312"/>
          <w:kern w:val="0"/>
          <w:sz w:val="32"/>
          <w:szCs w:val="32"/>
        </w:rPr>
        <w:t>处理</w:t>
      </w:r>
      <w:r>
        <w:rPr>
          <w:rFonts w:hint="eastAsia" w:ascii="仿宋_GB2312" w:hAnsi="仿宋" w:eastAsia="仿宋_GB2312" w:cs="仿宋_GB2312"/>
          <w:kern w:val="0"/>
          <w:sz w:val="32"/>
          <w:szCs w:val="32"/>
          <w:lang w:eastAsia="zh-TW"/>
        </w:rPr>
        <w:t>。</w:t>
      </w:r>
    </w:p>
    <w:p>
      <w:pPr>
        <w:snapToGrid w:val="0"/>
        <w:spacing w:line="57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（二）终止。项目验收过程中，发现</w:t>
      </w:r>
      <w:r>
        <w:rPr>
          <w:rFonts w:hint="eastAsia" w:ascii="仿宋_GB2312" w:hAnsi="仿宋" w:eastAsia="仿宋_GB2312" w:cs="仿宋_GB2312"/>
          <w:kern w:val="0"/>
          <w:sz w:val="32"/>
          <w:szCs w:val="32"/>
          <w:lang w:eastAsia="zh-TW"/>
        </w:rPr>
        <w:t>提供的验收材料、数据不真实</w:t>
      </w:r>
      <w:r>
        <w:rPr>
          <w:rFonts w:hint="eastAsia" w:ascii="仿宋_GB2312" w:hAnsi="仿宋" w:eastAsia="仿宋_GB2312" w:cs="仿宋_GB2312"/>
          <w:kern w:val="0"/>
          <w:sz w:val="32"/>
          <w:szCs w:val="32"/>
        </w:rPr>
        <w:t>，恶意造假的，验收不予通过，按终止处理；已通过验收（含已办理验收证书）、总结的项目，经抽查、复核等发现有恶意造假的，撤销原验收（或总结）结论，并按终止处理。</w:t>
      </w:r>
    </w:p>
    <w:p>
      <w:pPr>
        <w:snapToGrid w:val="0"/>
        <w:spacing w:line="570" w:lineRule="exact"/>
        <w:ind w:firstLine="640" w:firstLineChars="200"/>
        <w:rPr>
          <w:rFonts w:ascii="仿宋_GB2312" w:hAnsi="仿宋" w:eastAsia="仿宋_GB2312"/>
          <w:kern w:val="0"/>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财务审计</w:t>
      </w:r>
    </w:p>
    <w:p>
      <w:pPr>
        <w:pStyle w:val="3"/>
        <w:snapToGrid w:val="0"/>
        <w:spacing w:before="0" w:beforeAutospacing="0" w:after="0" w:afterAutospacing="0" w:line="570" w:lineRule="exact"/>
        <w:ind w:firstLine="640"/>
        <w:rPr>
          <w:rFonts w:ascii="仿宋_GB2312" w:hAnsi="宋体" w:eastAsia="仿宋_GB2312"/>
          <w:sz w:val="32"/>
          <w:szCs w:val="32"/>
        </w:rPr>
      </w:pPr>
      <w:r>
        <w:rPr>
          <w:rFonts w:hint="eastAsia" w:ascii="楷体_GB2312" w:hAnsi="仿宋" w:eastAsia="楷体_GB2312" w:cs="楷体_GB2312"/>
          <w:b/>
          <w:bCs/>
          <w:kern w:val="2"/>
          <w:sz w:val="32"/>
          <w:szCs w:val="32"/>
        </w:rPr>
        <w:t>第十六条</w:t>
      </w:r>
      <w:r>
        <w:rPr>
          <w:rFonts w:ascii="仿宋_GB2312" w:hAnsi="宋体" w:eastAsia="仿宋_GB2312" w:cs="仿宋_GB2312"/>
          <w:sz w:val="32"/>
          <w:szCs w:val="32"/>
        </w:rPr>
        <w:t xml:space="preserve">  </w:t>
      </w:r>
      <w:r>
        <w:rPr>
          <w:rFonts w:hint="eastAsia" w:ascii="仿宋_GB2312" w:eastAsia="仿宋_GB2312" w:cs="仿宋_GB2312"/>
          <w:sz w:val="32"/>
          <w:szCs w:val="32"/>
        </w:rPr>
        <w:t>项目承担单位应当按照财务会计制度的有关规定进行账务处理，专款专用，并自觉接受监督检查。</w:t>
      </w:r>
      <w:r>
        <w:rPr>
          <w:rFonts w:ascii="宋体" w:hAnsi="宋体" w:eastAsia="仿宋_GB2312"/>
          <w:sz w:val="32"/>
          <w:szCs w:val="32"/>
        </w:rPr>
        <w:t> </w:t>
      </w:r>
    </w:p>
    <w:p>
      <w:pPr>
        <w:widowControl/>
        <w:snapToGrid w:val="0"/>
        <w:spacing w:line="570" w:lineRule="exact"/>
        <w:ind w:firstLine="643" w:firstLineChars="200"/>
        <w:jc w:val="left"/>
        <w:rPr>
          <w:rFonts w:ascii="仿宋_GB2312" w:hAnsi="仿宋" w:eastAsia="仿宋_GB2312"/>
          <w:kern w:val="0"/>
          <w:sz w:val="32"/>
          <w:szCs w:val="32"/>
        </w:rPr>
      </w:pPr>
      <w:r>
        <w:rPr>
          <w:rFonts w:hint="eastAsia" w:ascii="楷体_GB2312" w:hAnsi="仿宋" w:eastAsia="楷体_GB2312" w:cs="楷体_GB2312"/>
          <w:b/>
          <w:bCs/>
          <w:sz w:val="32"/>
          <w:szCs w:val="32"/>
        </w:rPr>
        <w:t>第十七条</w:t>
      </w:r>
      <w:r>
        <w:rPr>
          <w:rFonts w:hint="eastAsia" w:ascii="仿宋_GB2312" w:hAnsi="仿宋" w:eastAsia="仿宋_GB2312" w:cs="仿宋_GB2312"/>
          <w:kern w:val="0"/>
          <w:sz w:val="32"/>
          <w:szCs w:val="32"/>
        </w:rPr>
        <w:t>　项目验收必须进行财务审计。验收审计可以由有资质的会计师事务所承担，也可由项目承担单位通过内审，出具加盖财务专用章的“常州市知识产权计划项目经费专项审计报告”（审计报告样式后附）。</w:t>
      </w:r>
    </w:p>
    <w:p>
      <w:pPr>
        <w:widowControl/>
        <w:snapToGrid w:val="0"/>
        <w:spacing w:line="570" w:lineRule="exact"/>
        <w:ind w:firstLine="643" w:firstLineChars="200"/>
        <w:jc w:val="left"/>
        <w:rPr>
          <w:rFonts w:ascii="仿宋_GB2312" w:hAnsi="仿宋" w:eastAsia="仿宋_GB2312"/>
          <w:kern w:val="0"/>
          <w:sz w:val="32"/>
          <w:szCs w:val="32"/>
        </w:rPr>
      </w:pPr>
      <w:r>
        <w:rPr>
          <w:rFonts w:hint="eastAsia" w:ascii="楷体_GB2312" w:hAnsi="仿宋" w:eastAsia="楷体_GB2312" w:cs="楷体_GB2312"/>
          <w:b/>
          <w:bCs/>
          <w:sz w:val="32"/>
          <w:szCs w:val="32"/>
        </w:rPr>
        <w:t>第十八条</w:t>
      </w:r>
      <w:r>
        <w:rPr>
          <w:rFonts w:hint="eastAsia" w:ascii="仿宋_GB2312" w:hAnsi="仿宋" w:eastAsia="仿宋_GB2312" w:cs="仿宋_GB2312"/>
          <w:kern w:val="0"/>
          <w:sz w:val="32"/>
          <w:szCs w:val="32"/>
        </w:rPr>
        <w:t>　从事知识产权项目验收审计的会计师事务所应具备以下条件，并在接受委托时出具符合资质条件的承诺书：</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（一）具备独立执业资格，成立</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年以上，近</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年内无不良记录；</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（二）承担审计工作当年的注册会计师人数占职工全年月平均人数的比例不低于</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，全年月平均职工人数在</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人以上；</w:t>
      </w:r>
    </w:p>
    <w:p>
      <w:pPr>
        <w:widowControl/>
        <w:snapToGrid w:val="0"/>
        <w:spacing w:line="570" w:lineRule="exact"/>
        <w:ind w:firstLine="617" w:firstLineChars="193"/>
        <w:jc w:val="left"/>
        <w:rPr>
          <w:rFonts w:ascii="仿宋_GB2312" w:hAnsi="仿宋" w:eastAsia="仿宋_GB2312"/>
          <w:kern w:val="0"/>
          <w:sz w:val="32"/>
          <w:szCs w:val="32"/>
        </w:rPr>
      </w:pPr>
      <w:r>
        <w:rPr>
          <w:rFonts w:hint="eastAsia" w:ascii="仿宋_GB2312" w:hAnsi="仿宋" w:eastAsia="仿宋_GB2312" w:cs="仿宋_GB2312"/>
          <w:kern w:val="0"/>
          <w:sz w:val="32"/>
          <w:szCs w:val="32"/>
        </w:rPr>
        <w:t>（三）熟悉知识产权专项资金管理的相关政策。</w:t>
      </w:r>
    </w:p>
    <w:p>
      <w:pPr>
        <w:widowControl/>
        <w:tabs>
          <w:tab w:val="left" w:pos="2492"/>
        </w:tabs>
        <w:snapToGrid w:val="0"/>
        <w:spacing w:line="570" w:lineRule="exact"/>
        <w:ind w:firstLine="643" w:firstLineChars="200"/>
        <w:jc w:val="left"/>
        <w:rPr>
          <w:rFonts w:ascii="仿宋_GB2312" w:hAnsi="仿宋" w:eastAsia="仿宋_GB2312"/>
          <w:kern w:val="0"/>
          <w:sz w:val="32"/>
          <w:szCs w:val="32"/>
        </w:rPr>
      </w:pPr>
      <w:r>
        <w:rPr>
          <w:rFonts w:hint="eastAsia" w:ascii="楷体_GB2312" w:hAnsi="仿宋" w:eastAsia="楷体_GB2312" w:cs="楷体_GB2312"/>
          <w:b/>
          <w:bCs/>
          <w:sz w:val="32"/>
          <w:szCs w:val="32"/>
        </w:rPr>
        <w:t>第十九条</w:t>
      </w:r>
      <w:r>
        <w:rPr>
          <w:rFonts w:hint="eastAsia" w:ascii="仿宋_GB2312" w:hAnsi="仿宋" w:eastAsia="仿宋_GB2312" w:cs="仿宋_GB2312"/>
          <w:kern w:val="0"/>
          <w:sz w:val="32"/>
          <w:szCs w:val="32"/>
        </w:rPr>
        <w:t>　有下列八种行为之一的，不能通过财务审计：</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（一）编报虚假预算，骗取国家财政资金的；</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（二）截留、挤占、挪用知识产权专项资金的；</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（三）提供虚假会计资料的；</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（四）未按规定执行和调整预算的；</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（五）虚假承诺配套资金、自筹经费不到位骗取知识产权专项资金的；</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（六）未对专项资金进行单独内部核算；</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（七）违反规定转拨、转移专项资金；</w:t>
      </w:r>
    </w:p>
    <w:p>
      <w:pPr>
        <w:widowControl/>
        <w:tabs>
          <w:tab w:val="left" w:pos="2492"/>
        </w:tabs>
        <w:snapToGrid w:val="0"/>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（八）其他违反国家财经纪律的行为。</w:t>
      </w:r>
    </w:p>
    <w:p>
      <w:pPr>
        <w:snapToGrid w:val="0"/>
        <w:spacing w:line="570" w:lineRule="exact"/>
        <w:ind w:firstLine="643" w:firstLineChars="200"/>
        <w:rPr>
          <w:rFonts w:ascii="仿宋_GB2312" w:hAnsi="仿宋" w:eastAsia="仿宋_GB2312"/>
          <w:color w:val="FF0000"/>
          <w:sz w:val="32"/>
          <w:szCs w:val="32"/>
        </w:rPr>
      </w:pPr>
      <w:r>
        <w:rPr>
          <w:rFonts w:hint="eastAsia" w:ascii="楷体_GB2312" w:hAnsi="仿宋" w:eastAsia="楷体_GB2312" w:cs="楷体_GB2312"/>
          <w:b/>
          <w:bCs/>
          <w:sz w:val="32"/>
          <w:szCs w:val="32"/>
        </w:rPr>
        <w:t>第二十条</w:t>
      </w:r>
      <w:r>
        <w:rPr>
          <w:rFonts w:ascii="仿宋_GB2312" w:hAnsi="仿宋" w:eastAsia="仿宋_GB2312" w:cs="仿宋_GB2312"/>
          <w:kern w:val="0"/>
          <w:sz w:val="32"/>
          <w:szCs w:val="32"/>
        </w:rPr>
        <w:t xml:space="preserve">  </w:t>
      </w:r>
      <w:r>
        <w:rPr>
          <w:rFonts w:hint="eastAsia" w:ascii="仿宋_GB2312" w:hAnsi="仿宋" w:eastAsia="仿宋_GB2312" w:cs="仿宋_GB2312"/>
          <w:sz w:val="32"/>
          <w:szCs w:val="32"/>
        </w:rPr>
        <w:t>终止或撤销立项的项目，由市知识产权局会同市财政局联合对其执行情况进行检查和财务审计，根据结果按原渠道收回全部或部分项目经费。</w:t>
      </w:r>
    </w:p>
    <w:p>
      <w:pPr>
        <w:snapToGrid w:val="0"/>
        <w:spacing w:line="570" w:lineRule="exact"/>
        <w:ind w:firstLine="640" w:firstLineChars="200"/>
        <w:rPr>
          <w:rFonts w:ascii="仿宋_GB2312" w:hAnsi="仿宋" w:eastAsia="仿宋_GB2312"/>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信用管理</w:t>
      </w:r>
    </w:p>
    <w:p>
      <w:pPr>
        <w:tabs>
          <w:tab w:val="left" w:pos="180"/>
        </w:tabs>
        <w:snapToGrid w:val="0"/>
        <w:spacing w:line="570" w:lineRule="exact"/>
        <w:ind w:firstLine="600"/>
        <w:rPr>
          <w:rFonts w:ascii="仿宋_GB2312" w:hAnsi="仿宋" w:eastAsia="仿宋_GB2312"/>
          <w:kern w:val="0"/>
          <w:sz w:val="32"/>
          <w:szCs w:val="32"/>
        </w:rPr>
      </w:pPr>
      <w:r>
        <w:rPr>
          <w:rFonts w:hint="eastAsia" w:ascii="楷体_GB2312" w:hAnsi="仿宋" w:eastAsia="楷体_GB2312" w:cs="楷体_GB2312"/>
          <w:b/>
          <w:bCs/>
          <w:sz w:val="32"/>
          <w:szCs w:val="32"/>
        </w:rPr>
        <w:t>第二十一条</w:t>
      </w:r>
      <w:r>
        <w:rPr>
          <w:rFonts w:ascii="仿宋_GB2312" w:hAnsi="仿宋" w:eastAsia="仿宋_GB2312" w:cs="仿宋_GB2312"/>
          <w:kern w:val="0"/>
          <w:sz w:val="32"/>
          <w:szCs w:val="32"/>
        </w:rPr>
        <w:t xml:space="preserve">  </w:t>
      </w:r>
      <w:r>
        <w:rPr>
          <w:rFonts w:hint="eastAsia" w:ascii="仿宋_GB2312" w:hAnsi="宋体" w:eastAsia="仿宋_GB2312" w:cs="仿宋_GB2312"/>
          <w:sz w:val="32"/>
          <w:szCs w:val="32"/>
        </w:rPr>
        <w:t>建立信用管理机制。</w:t>
      </w:r>
      <w:r>
        <w:rPr>
          <w:rFonts w:hint="eastAsia" w:ascii="仿宋_GB2312" w:hAnsi="仿宋" w:eastAsia="仿宋_GB2312" w:cs="仿宋_GB2312"/>
          <w:kern w:val="0"/>
          <w:sz w:val="32"/>
          <w:szCs w:val="32"/>
        </w:rPr>
        <w:t>市知识产权局对项目承担单位、项目负责人、项目主管部门、评审专家和中介机构，在实施和参与项目中践行承诺、履行义务、奉行准则的诚信程度进行客观记录、公正评价。</w:t>
      </w:r>
    </w:p>
    <w:p>
      <w:pPr>
        <w:pStyle w:val="3"/>
        <w:snapToGrid w:val="0"/>
        <w:spacing w:before="0" w:beforeAutospacing="0" w:after="0" w:afterAutospacing="0" w:line="570" w:lineRule="exact"/>
        <w:rPr>
          <w:rFonts w:ascii="仿宋_GB2312" w:hAnsi="宋体" w:eastAsia="仿宋_GB2312"/>
          <w:sz w:val="32"/>
          <w:szCs w:val="32"/>
        </w:rPr>
      </w:pPr>
      <w:r>
        <w:rPr>
          <w:rFonts w:hint="eastAsia" w:ascii="仿宋_GB2312" w:eastAsia="仿宋_GB2312" w:cs="仿宋_GB2312"/>
          <w:sz w:val="32"/>
          <w:szCs w:val="32"/>
        </w:rPr>
        <w:t>　　</w:t>
      </w:r>
      <w:r>
        <w:rPr>
          <w:rFonts w:hint="eastAsia" w:ascii="楷体_GB2312" w:hAnsi="仿宋" w:eastAsia="楷体_GB2312" w:cs="楷体_GB2312"/>
          <w:b/>
          <w:bCs/>
          <w:kern w:val="2"/>
          <w:sz w:val="32"/>
          <w:szCs w:val="32"/>
        </w:rPr>
        <w:t>第二十二条</w:t>
      </w:r>
      <w:r>
        <w:rPr>
          <w:rFonts w:ascii="仿宋_GB2312" w:hAnsi="宋体" w:eastAsia="仿宋_GB2312" w:cs="仿宋_GB2312"/>
          <w:sz w:val="32"/>
          <w:szCs w:val="32"/>
        </w:rPr>
        <w:t xml:space="preserve">  </w:t>
      </w:r>
      <w:r>
        <w:rPr>
          <w:rFonts w:hint="eastAsia" w:ascii="仿宋_GB2312" w:eastAsia="仿宋_GB2312" w:cs="仿宋_GB2312"/>
          <w:sz w:val="32"/>
          <w:szCs w:val="32"/>
        </w:rPr>
        <w:t>在项目申报、立项、实施和管理过程中或活动组织实施过程中，主管部门及其工作人员、申报使用专项资金部门、单位及个人有下列行为之一的，项目不得通过验收，采取停止拨款、收回专项资金等措施并依照《财政违法行为处罚处分条例》等规定处理，按程序纳入失信行为记录。</w:t>
      </w:r>
      <w:r>
        <w:rPr>
          <w:rFonts w:hint="eastAsia" w:ascii="仿宋_GB2312" w:hAnsi="宋体" w:eastAsia="仿宋_GB2312" w:cs="仿宋_GB2312"/>
          <w:sz w:val="32"/>
          <w:szCs w:val="32"/>
        </w:rPr>
        <w:t>涉嫌犯罪的，移送司法机关依法追究刑事责任。</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仿宋_GB2312" w:hAnsi="宋体" w:eastAsia="仿宋_GB2312" w:cs="仿宋_GB2312"/>
          <w:sz w:val="32"/>
          <w:szCs w:val="32"/>
        </w:rPr>
        <w:t>（一）编报虚假预算，套取国家财政资金的；</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仿宋_GB2312" w:hAnsi="宋体" w:eastAsia="仿宋_GB2312" w:cs="仿宋_GB2312"/>
          <w:sz w:val="32"/>
          <w:szCs w:val="32"/>
        </w:rPr>
        <w:t>（二）截留、挤占、挪用知识产权专项资金的；</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仿宋_GB2312" w:hAnsi="宋体" w:eastAsia="仿宋_GB2312" w:cs="仿宋_GB2312"/>
          <w:sz w:val="32"/>
          <w:szCs w:val="32"/>
        </w:rPr>
        <w:t>（三）提供虚假会计资料的；</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仿宋_GB2312" w:hAnsi="宋体" w:eastAsia="仿宋_GB2312" w:cs="仿宋_GB2312"/>
          <w:sz w:val="32"/>
          <w:szCs w:val="32"/>
        </w:rPr>
        <w:t>（四）未按规定执行和调整预算的；</w:t>
      </w:r>
    </w:p>
    <w:p>
      <w:pPr>
        <w:pStyle w:val="3"/>
        <w:snapToGrid w:val="0"/>
        <w:spacing w:before="0" w:beforeAutospacing="0" w:after="0" w:afterAutospacing="0" w:line="570" w:lineRule="exact"/>
        <w:ind w:firstLine="648"/>
        <w:rPr>
          <w:rFonts w:ascii="仿宋_GB2312" w:hAnsi="宋体" w:eastAsia="仿宋_GB2312"/>
          <w:sz w:val="32"/>
          <w:szCs w:val="32"/>
        </w:rPr>
      </w:pPr>
      <w:r>
        <w:rPr>
          <w:rFonts w:hint="eastAsia" w:ascii="仿宋_GB2312" w:hAnsi="宋体" w:eastAsia="仿宋_GB2312" w:cs="仿宋_GB2312"/>
          <w:sz w:val="32"/>
          <w:szCs w:val="32"/>
        </w:rPr>
        <w:t>（五）虚假承诺配套资金、自筹经费不到位骗取知识产权专项资金的；</w:t>
      </w:r>
    </w:p>
    <w:p>
      <w:pPr>
        <w:pStyle w:val="3"/>
        <w:snapToGrid w:val="0"/>
        <w:spacing w:before="0" w:beforeAutospacing="0" w:after="0" w:afterAutospacing="0" w:line="570" w:lineRule="exact"/>
        <w:ind w:firstLine="640"/>
        <w:rPr>
          <w:rFonts w:ascii="仿宋_GB2312" w:eastAsia="仿宋_GB2312"/>
          <w:sz w:val="32"/>
          <w:szCs w:val="32"/>
        </w:rPr>
      </w:pPr>
      <w:r>
        <w:rPr>
          <w:rFonts w:hint="eastAsia" w:ascii="仿宋_GB2312" w:hAnsi="宋体" w:eastAsia="仿宋_GB2312" w:cs="仿宋_GB2312"/>
          <w:sz w:val="32"/>
          <w:szCs w:val="32"/>
        </w:rPr>
        <w:t>（六）</w:t>
      </w:r>
      <w:r>
        <w:rPr>
          <w:rFonts w:hint="eastAsia" w:ascii="仿宋_GB2312" w:eastAsia="仿宋_GB2312" w:cs="仿宋_GB2312"/>
          <w:sz w:val="32"/>
          <w:szCs w:val="32"/>
        </w:rPr>
        <w:t>其他违反国家财经纪律的行为。</w:t>
      </w:r>
    </w:p>
    <w:p>
      <w:pPr>
        <w:tabs>
          <w:tab w:val="left" w:pos="180"/>
        </w:tabs>
        <w:snapToGrid w:val="0"/>
        <w:spacing w:line="570" w:lineRule="exact"/>
        <w:ind w:firstLine="600"/>
        <w:rPr>
          <w:rFonts w:ascii="仿宋_GB2312" w:hAnsi="仿宋" w:eastAsia="仿宋_GB2312"/>
          <w:kern w:val="0"/>
          <w:sz w:val="32"/>
          <w:szCs w:val="32"/>
        </w:rPr>
      </w:pPr>
    </w:p>
    <w:p>
      <w:pPr>
        <w:snapToGrid w:val="0"/>
        <w:spacing w:line="570" w:lineRule="exact"/>
        <w:jc w:val="center"/>
        <w:rPr>
          <w:rFonts w:ascii="黑体" w:hAnsi="黑体" w:eastAsia="黑体"/>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附则</w:t>
      </w:r>
    </w:p>
    <w:p>
      <w:pPr>
        <w:snapToGrid w:val="0"/>
        <w:spacing w:line="570" w:lineRule="exact"/>
        <w:ind w:firstLine="643" w:firstLineChars="200"/>
        <w:rPr>
          <w:rFonts w:ascii="仿宋_GB2312" w:hAnsi="仿宋" w:eastAsia="仿宋_GB2312"/>
          <w:kern w:val="0"/>
          <w:sz w:val="32"/>
          <w:szCs w:val="32"/>
          <w:lang w:eastAsia="zh-TW"/>
        </w:rPr>
      </w:pPr>
      <w:r>
        <w:rPr>
          <w:rFonts w:hint="eastAsia" w:ascii="楷体_GB2312" w:hAnsi="仿宋" w:eastAsia="楷体_GB2312" w:cs="楷体_GB2312"/>
          <w:b/>
          <w:bCs/>
          <w:sz w:val="32"/>
          <w:szCs w:val="32"/>
        </w:rPr>
        <w:t>第二十三条</w:t>
      </w:r>
      <w:r>
        <w:rPr>
          <w:rFonts w:hint="eastAsia" w:ascii="仿宋_GB2312" w:hAnsi="仿宋" w:eastAsia="仿宋_GB2312" w:cs="仿宋_GB2312"/>
          <w:kern w:val="0"/>
          <w:sz w:val="32"/>
          <w:szCs w:val="32"/>
        </w:rPr>
        <w:t>　因工作原因知悉项目信息的相关</w:t>
      </w:r>
      <w:r>
        <w:rPr>
          <w:rFonts w:hint="eastAsia" w:ascii="仿宋_GB2312" w:hAnsi="仿宋" w:eastAsia="仿宋_GB2312" w:cs="仿宋_GB2312"/>
          <w:kern w:val="0"/>
          <w:sz w:val="32"/>
          <w:szCs w:val="32"/>
          <w:lang w:eastAsia="zh-TW"/>
        </w:rPr>
        <w:t>人员</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应保守</w:t>
      </w:r>
      <w:r>
        <w:rPr>
          <w:rFonts w:hint="eastAsia" w:ascii="仿宋_GB2312" w:hAnsi="仿宋" w:eastAsia="仿宋_GB2312" w:cs="仿宋_GB2312"/>
          <w:kern w:val="0"/>
          <w:sz w:val="32"/>
          <w:szCs w:val="32"/>
        </w:rPr>
        <w:t>项目</w:t>
      </w:r>
      <w:r>
        <w:rPr>
          <w:rFonts w:hint="eastAsia" w:ascii="仿宋_GB2312" w:hAnsi="仿宋" w:eastAsia="仿宋_GB2312" w:cs="仿宋_GB2312"/>
          <w:kern w:val="0"/>
          <w:sz w:val="32"/>
          <w:szCs w:val="32"/>
          <w:lang w:eastAsia="zh-TW"/>
        </w:rPr>
        <w:t>秘密</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未经允许擅自披</w:t>
      </w:r>
      <w:r>
        <w:rPr>
          <w:rFonts w:hint="eastAsia" w:ascii="仿宋_GB2312" w:hAnsi="仿宋" w:eastAsia="仿宋_GB2312" w:cs="仿宋_GB2312"/>
          <w:kern w:val="0"/>
          <w:sz w:val="32"/>
          <w:szCs w:val="32"/>
        </w:rPr>
        <w:t>露</w:t>
      </w:r>
      <w:r>
        <w:rPr>
          <w:rFonts w:hint="eastAsia" w:ascii="仿宋_GB2312" w:hAnsi="仿宋" w:eastAsia="仿宋_GB2312" w:cs="仿宋_GB2312"/>
          <w:kern w:val="0"/>
          <w:sz w:val="32"/>
          <w:szCs w:val="32"/>
          <w:lang w:eastAsia="zh-TW"/>
        </w:rPr>
        <w:t>、使用或者向他人提供和转让被评价</w:t>
      </w:r>
      <w:r>
        <w:rPr>
          <w:rFonts w:hint="eastAsia" w:ascii="仿宋_GB2312" w:hAnsi="仿宋" w:eastAsia="仿宋_GB2312" w:cs="仿宋_GB2312"/>
          <w:kern w:val="0"/>
          <w:sz w:val="32"/>
          <w:szCs w:val="32"/>
        </w:rPr>
        <w:t>内容</w:t>
      </w:r>
      <w:r>
        <w:rPr>
          <w:rFonts w:hint="eastAsia" w:ascii="仿宋_GB2312" w:hAnsi="仿宋" w:eastAsia="仿宋_GB2312" w:cs="仿宋_GB2312"/>
          <w:kern w:val="0"/>
          <w:sz w:val="32"/>
          <w:szCs w:val="32"/>
          <w:lang w:eastAsia="zh-TW"/>
        </w:rPr>
        <w:t>的</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TW"/>
        </w:rPr>
        <w:t>依据有关规定追究其责任。涉</w:t>
      </w:r>
      <w:r>
        <w:rPr>
          <w:rFonts w:hint="eastAsia" w:ascii="仿宋_GB2312" w:hAnsi="仿宋" w:eastAsia="仿宋_GB2312" w:cs="仿宋_GB2312"/>
          <w:kern w:val="0"/>
          <w:sz w:val="32"/>
          <w:szCs w:val="32"/>
        </w:rPr>
        <w:t>嫌犯罪的，移送司法机关依法追究刑事责任。</w:t>
      </w:r>
    </w:p>
    <w:p>
      <w:pPr>
        <w:snapToGrid w:val="0"/>
        <w:spacing w:line="570" w:lineRule="exact"/>
        <w:ind w:firstLine="643" w:firstLineChars="200"/>
        <w:rPr>
          <w:rFonts w:ascii="仿宋_GB2312" w:hAnsi="仿宋" w:eastAsia="仿宋_GB2312"/>
          <w:kern w:val="0"/>
          <w:sz w:val="32"/>
          <w:szCs w:val="32"/>
        </w:rPr>
      </w:pPr>
      <w:r>
        <w:rPr>
          <w:rFonts w:hint="eastAsia" w:ascii="楷体_GB2312" w:hAnsi="仿宋" w:eastAsia="楷体_GB2312" w:cs="楷体_GB2312"/>
          <w:b/>
          <w:bCs/>
          <w:sz w:val="32"/>
          <w:szCs w:val="32"/>
        </w:rPr>
        <w:t>第二十四条</w:t>
      </w:r>
      <w:r>
        <w:rPr>
          <w:rFonts w:hint="eastAsia" w:ascii="仿宋_GB2312" w:hAnsi="仿宋" w:eastAsia="仿宋_GB2312" w:cs="仿宋_GB2312"/>
          <w:kern w:val="0"/>
          <w:sz w:val="32"/>
          <w:szCs w:val="32"/>
        </w:rPr>
        <w:t>　本办法自印发之日起一个月后施行。</w:t>
      </w:r>
    </w:p>
    <w:p>
      <w:pPr>
        <w:snapToGrid w:val="0"/>
        <w:spacing w:line="570" w:lineRule="exact"/>
        <w:jc w:val="center"/>
        <w:rPr>
          <w:rFonts w:ascii="方正小标宋简体" w:hAnsi="楷体" w:eastAsia="方正小标宋简体"/>
          <w:sz w:val="44"/>
          <w:szCs w:val="44"/>
        </w:rPr>
      </w:pPr>
      <w:r>
        <w:rPr>
          <w:rFonts w:ascii="仿宋_GB2312" w:hAnsi="仿宋" w:eastAsia="仿宋_GB2312"/>
          <w:kern w:val="0"/>
          <w:sz w:val="32"/>
          <w:szCs w:val="32"/>
        </w:rPr>
        <w:br w:type="page"/>
      </w:r>
      <w:r>
        <w:rPr>
          <w:rFonts w:ascii="方正小标宋简体" w:hAnsi="楷体" w:eastAsia="方正小标宋简体" w:cs="方正小标宋简体"/>
          <w:sz w:val="44"/>
          <w:szCs w:val="44"/>
        </w:rPr>
        <w:t>XXX</w:t>
      </w:r>
      <w:r>
        <w:rPr>
          <w:rFonts w:hint="eastAsia" w:ascii="方正小标宋简体" w:hAnsi="楷体" w:eastAsia="方正小标宋简体" w:cs="方正小标宋简体"/>
          <w:sz w:val="44"/>
          <w:szCs w:val="44"/>
        </w:rPr>
        <w:t>知识产权计划项目经费专项审计报告</w:t>
      </w:r>
    </w:p>
    <w:p>
      <w:pPr>
        <w:spacing w:line="570" w:lineRule="exact"/>
        <w:jc w:val="center"/>
        <w:rPr>
          <w:rFonts w:ascii="方正小标宋简体" w:hAnsi="楷体" w:eastAsia="方正小标宋简体"/>
          <w:sz w:val="44"/>
          <w:szCs w:val="44"/>
        </w:rPr>
      </w:pPr>
      <w:r>
        <w:rPr>
          <w:rFonts w:hint="eastAsia" w:ascii="方正小标宋简体" w:hAnsi="楷体" w:eastAsia="方正小标宋简体" w:cs="方正小标宋简体"/>
          <w:sz w:val="44"/>
          <w:szCs w:val="44"/>
        </w:rPr>
        <w:t>（样式）（内审适用）</w:t>
      </w:r>
    </w:p>
    <w:p>
      <w:pPr>
        <w:spacing w:line="570" w:lineRule="exact"/>
        <w:rPr>
          <w:rFonts w:ascii="黑体" w:hAnsi="黑体" w:eastAsia="黑体"/>
          <w:sz w:val="32"/>
          <w:szCs w:val="32"/>
        </w:rPr>
      </w:pPr>
    </w:p>
    <w:p>
      <w:pPr>
        <w:spacing w:line="570" w:lineRule="exact"/>
        <w:rPr>
          <w:rFonts w:ascii="黑体" w:hAnsi="黑体" w:eastAsia="黑体"/>
          <w:sz w:val="32"/>
          <w:szCs w:val="32"/>
        </w:rPr>
      </w:pPr>
      <w:r>
        <w:rPr>
          <w:rFonts w:hint="eastAsia" w:ascii="黑体" w:hAnsi="黑体" w:eastAsia="黑体" w:cs="黑体"/>
          <w:sz w:val="32"/>
          <w:szCs w:val="32"/>
        </w:rPr>
        <w:t>被审计单位：（全称）</w:t>
      </w:r>
    </w:p>
    <w:p>
      <w:pPr>
        <w:spacing w:line="570" w:lineRule="exact"/>
        <w:rPr>
          <w:rFonts w:ascii="黑体" w:hAnsi="黑体" w:eastAsia="黑体"/>
          <w:sz w:val="32"/>
          <w:szCs w:val="32"/>
        </w:rPr>
      </w:pPr>
      <w:r>
        <w:rPr>
          <w:rFonts w:hint="eastAsia" w:ascii="黑体" w:hAnsi="黑体" w:eastAsia="黑体" w:cs="黑体"/>
          <w:sz w:val="32"/>
          <w:szCs w:val="32"/>
        </w:rPr>
        <w:t>审计项目名称：</w:t>
      </w:r>
    </w:p>
    <w:p>
      <w:pPr>
        <w:spacing w:line="570" w:lineRule="exact"/>
        <w:ind w:firstLine="640" w:firstLineChars="200"/>
        <w:jc w:val="left"/>
        <w:rPr>
          <w:rFonts w:hint="eastAsia" w:ascii="仿宋_GB2312" w:hAnsi="仿宋_GB2312" w:eastAsia="仿宋_GB2312"/>
          <w:sz w:val="32"/>
          <w:szCs w:val="32"/>
        </w:rPr>
      </w:pPr>
      <w:r>
        <w:rPr>
          <w:rFonts w:hint="eastAsia" w:ascii="仿宋_GB2312" w:hAnsi="仿宋" w:eastAsia="仿宋_GB2312" w:cs="仿宋_GB2312"/>
          <w:sz w:val="32"/>
          <w:szCs w:val="32"/>
        </w:rPr>
        <w:t>根</w:t>
      </w:r>
      <w:r>
        <w:rPr>
          <w:rFonts w:hint="eastAsia" w:ascii="仿宋_GB2312" w:hAnsi="仿宋" w:eastAsia="仿宋_GB2312" w:cs="仿宋_GB2312"/>
          <w:color w:val="000000"/>
          <w:sz w:val="32"/>
          <w:szCs w:val="32"/>
        </w:rPr>
        <w:t>据《常州市市级知识产权专项资金管理办法》（常财规[2019]  号）的有关规定，我单位组成审计组，于20</w:t>
      </w:r>
      <w:r>
        <w:rPr>
          <w:rFonts w:hint="eastAsia" w:ascii="仿宋_GB2312" w:hAnsi="仿宋_GB2312" w:eastAsia="仿宋_GB2312" w:cs="仿宋_GB2312"/>
          <w:sz w:val="32"/>
          <w:szCs w:val="32"/>
        </w:rPr>
        <w:t xml:space="preserve"> X X年X X月X X日对我单位承担的20 X X年度市知识产权战略推进计划项目（以下简称“知识产权项目”）（项目名称）（项目编号）的经费收支使用情况以及市知识产权战略推进计划项目合同书（以下简称合同）中的执行情况进行财务审计。我单位及项目负责人对本报告的真实、合法、完整性承担责任。</w:t>
      </w:r>
    </w:p>
    <w:p>
      <w:pPr>
        <w:pStyle w:val="6"/>
        <w:spacing w:line="570" w:lineRule="exact"/>
        <w:ind w:firstLine="640"/>
        <w:jc w:val="left"/>
        <w:rPr>
          <w:rFonts w:ascii="黑体" w:hAnsi="黑体" w:eastAsia="黑体" w:cs="Times New Roman"/>
          <w:sz w:val="32"/>
          <w:szCs w:val="32"/>
        </w:rPr>
      </w:pPr>
      <w:r>
        <w:rPr>
          <w:rFonts w:hint="eastAsia" w:ascii="黑体" w:hAnsi="黑体" w:eastAsia="黑体" w:cs="黑体"/>
          <w:sz w:val="32"/>
          <w:szCs w:val="32"/>
        </w:rPr>
        <w:t>一、单位及项目基本情况</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（一）单位的基本情况</w:t>
      </w:r>
    </w:p>
    <w:p>
      <w:pPr>
        <w:spacing w:line="570" w:lineRule="exact"/>
        <w:ind w:left="64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企业（有限责任公司、股份公司、民办非企业）的要素：</w:t>
      </w:r>
    </w:p>
    <w:p>
      <w:pPr>
        <w:spacing w:line="570" w:lineRule="exact"/>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注册成立的时间、企业性质，企业法人营业执照特征（注册号、注册资本金）；法定代表人；公司经营范围；企业地址等。</w:t>
      </w:r>
    </w:p>
    <w:p>
      <w:pPr>
        <w:spacing w:line="570" w:lineRule="exact"/>
        <w:ind w:firstLine="645"/>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科教单位（科研院所、学校和其他事业性研究机构）的要素;成立时间，单位负责人，与本知识产权项目相关的科研配置和主要人员等。</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（二）合同特征</w:t>
      </w:r>
    </w:p>
    <w:p>
      <w:pPr>
        <w:spacing w:line="570" w:lineRule="exact"/>
        <w:ind w:left="64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项目申请时间，签订合同时间，签订合同的主体，</w:t>
      </w:r>
    </w:p>
    <w:p>
      <w:pPr>
        <w:spacing w:line="570" w:lineRule="exact"/>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合同计划编号；合同签订后有无重大变更，说明变更、请示和批准情况；</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（三）项目实施情况</w:t>
      </w:r>
    </w:p>
    <w:p>
      <w:pPr>
        <w:spacing w:line="57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简述项目实施的主要目标和任务。</w:t>
      </w:r>
    </w:p>
    <w:p>
      <w:pPr>
        <w:spacing w:line="570" w:lineRule="exact"/>
        <w:jc w:val="left"/>
        <w:rPr>
          <w:rFonts w:ascii="黑体" w:hAnsi="黑体" w:eastAsia="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二、项目经费预算安排及执行情况</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（一）项目经费预算安排情况：</w:t>
      </w:r>
    </w:p>
    <w:p>
      <w:pPr>
        <w:spacing w:line="57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根据《XXX》文件批准，项目经费预算金额为</w:t>
      </w:r>
      <w:r>
        <w:rPr>
          <w:rFonts w:hint="eastAsia"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万元，专项经费来源无调整，（有调整，说明调整前后情况）。</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（二）项目经费投资到位情况</w:t>
      </w:r>
    </w:p>
    <w:p>
      <w:pPr>
        <w:spacing w:line="57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经审计确认，截止XXX年XX月XX日，项目经费投资到位XXX万元，项目经费支出符合知识产权项目经费管理的有关要求。</w:t>
      </w:r>
    </w:p>
    <w:p>
      <w:pPr>
        <w:pStyle w:val="6"/>
        <w:spacing w:line="540" w:lineRule="exact"/>
        <w:ind w:left="1720" w:firstLine="0" w:firstLineChars="0"/>
        <w:jc w:val="righ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单位:万元</w:t>
      </w:r>
    </w:p>
    <w:tbl>
      <w:tblPr>
        <w:tblStyle w:val="4"/>
        <w:tblW w:w="89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4"/>
        <w:gridCol w:w="1965"/>
        <w:gridCol w:w="1843"/>
        <w:gridCol w:w="2149"/>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left="-2570" w:leftChars="-1224" w:firstLine="2248" w:firstLineChars="803"/>
              <w:jc w:val="left"/>
              <w:rPr>
                <w:rFonts w:ascii="仿宋" w:hAnsi="仿宋" w:eastAsia="仿宋" w:cs="Times New Roman"/>
                <w:color w:val="000000"/>
                <w:sz w:val="28"/>
                <w:szCs w:val="28"/>
              </w:rPr>
            </w:pP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r>
              <w:rPr>
                <w:rFonts w:hint="eastAsia" w:ascii="仿宋" w:hAnsi="仿宋" w:eastAsia="仿宋" w:cs="仿宋"/>
                <w:color w:val="000000"/>
                <w:sz w:val="28"/>
                <w:szCs w:val="28"/>
              </w:rPr>
              <w:t>合同预算额</w:t>
            </w: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r>
              <w:rPr>
                <w:rFonts w:hint="eastAsia" w:ascii="仿宋" w:hAnsi="仿宋" w:eastAsia="仿宋" w:cs="仿宋"/>
                <w:color w:val="000000"/>
                <w:sz w:val="28"/>
                <w:szCs w:val="28"/>
              </w:rPr>
              <w:t>实际投资额</w:t>
            </w: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r>
              <w:rPr>
                <w:rFonts w:hint="eastAsia" w:ascii="仿宋" w:hAnsi="仿宋" w:eastAsia="仿宋" w:cs="仿宋"/>
                <w:color w:val="000000"/>
                <w:sz w:val="28"/>
                <w:szCs w:val="28"/>
              </w:rPr>
              <w:t>实到时间</w:t>
            </w:r>
          </w:p>
        </w:tc>
        <w:tc>
          <w:tcPr>
            <w:tcW w:w="1075" w:type="dxa"/>
            <w:noWrap w:val="0"/>
            <w:vAlign w:val="center"/>
          </w:tcPr>
          <w:p>
            <w:pPr>
              <w:pStyle w:val="6"/>
              <w:ind w:firstLine="0" w:firstLineChars="0"/>
              <w:jc w:val="center"/>
              <w:rPr>
                <w:rFonts w:ascii="仿宋" w:hAnsi="仿宋" w:eastAsia="仿宋" w:cs="Times New Roman"/>
                <w:color w:val="000000"/>
                <w:sz w:val="28"/>
                <w:szCs w:val="28"/>
              </w:rPr>
            </w:pPr>
            <w:r>
              <w:rPr>
                <w:rFonts w:hint="eastAsia" w:ascii="仿宋" w:hAnsi="仿宋" w:eastAsia="仿宋" w:cs="仿宋"/>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市财政拨款</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区匹配</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银行贷款</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企业自筹</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其他</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914" w:type="dxa"/>
            <w:noWrap w:val="0"/>
            <w:vAlign w:val="center"/>
          </w:tcPr>
          <w:p>
            <w:pPr>
              <w:pStyle w:val="6"/>
              <w:spacing w:line="340" w:lineRule="exact"/>
              <w:ind w:firstLine="0" w:firstLineChars="0"/>
              <w:jc w:val="left"/>
              <w:rPr>
                <w:rFonts w:ascii="仿宋" w:hAnsi="仿宋" w:eastAsia="仿宋" w:cs="Times New Roman"/>
                <w:color w:val="000000"/>
                <w:sz w:val="28"/>
                <w:szCs w:val="28"/>
              </w:rPr>
            </w:pPr>
            <w:r>
              <w:rPr>
                <w:rFonts w:hint="eastAsia" w:ascii="仿宋" w:hAnsi="仿宋" w:eastAsia="仿宋" w:cs="仿宋"/>
                <w:color w:val="000000"/>
                <w:sz w:val="28"/>
                <w:szCs w:val="28"/>
              </w:rPr>
              <w:t>合计</w:t>
            </w:r>
          </w:p>
        </w:tc>
        <w:tc>
          <w:tcPr>
            <w:tcW w:w="1965"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843"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2149" w:type="dxa"/>
            <w:noWrap w:val="0"/>
            <w:vAlign w:val="center"/>
          </w:tcPr>
          <w:p>
            <w:pPr>
              <w:pStyle w:val="6"/>
              <w:spacing w:line="340" w:lineRule="exact"/>
              <w:ind w:firstLine="0" w:firstLineChars="0"/>
              <w:jc w:val="center"/>
              <w:rPr>
                <w:rFonts w:ascii="仿宋" w:hAnsi="仿宋" w:eastAsia="仿宋" w:cs="Times New Roman"/>
                <w:color w:val="000000"/>
                <w:sz w:val="28"/>
                <w:szCs w:val="28"/>
              </w:rPr>
            </w:pPr>
          </w:p>
        </w:tc>
        <w:tc>
          <w:tcPr>
            <w:tcW w:w="1075" w:type="dxa"/>
            <w:noWrap w:val="0"/>
            <w:vAlign w:val="center"/>
          </w:tcPr>
          <w:p>
            <w:pPr>
              <w:pStyle w:val="6"/>
              <w:ind w:firstLine="0" w:firstLineChars="0"/>
              <w:jc w:val="center"/>
              <w:rPr>
                <w:rFonts w:ascii="仿宋" w:hAnsi="仿宋" w:eastAsia="仿宋" w:cs="Times New Roman"/>
                <w:color w:val="000000"/>
                <w:sz w:val="28"/>
                <w:szCs w:val="28"/>
              </w:rPr>
            </w:pPr>
          </w:p>
        </w:tc>
      </w:tr>
    </w:tbl>
    <w:p>
      <w:pPr>
        <w:spacing w:line="520" w:lineRule="exact"/>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注：项目合同预算有变更的，按经核准的变更预算进行审计。</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（三）项目经费拨付情况：</w:t>
      </w:r>
    </w:p>
    <w:p>
      <w:pPr>
        <w:spacing w:line="570" w:lineRule="exact"/>
        <w:ind w:firstLine="660"/>
        <w:jc w:val="left"/>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本项目如有其他单位共同承担，注明本单位下拨其他共同承担单位的经费。（如无，忽略）</w:t>
      </w:r>
    </w:p>
    <w:p>
      <w:pPr>
        <w:spacing w:line="570" w:lineRule="exact"/>
        <w:ind w:left="640"/>
        <w:jc w:val="left"/>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（四）项目经费累计支出情况</w:t>
      </w:r>
    </w:p>
    <w:p>
      <w:pPr>
        <w:spacing w:line="520" w:lineRule="exact"/>
        <w:ind w:left="640"/>
        <w:jc w:val="right"/>
        <w:rPr>
          <w:rFonts w:ascii="仿宋" w:hAnsi="仿宋" w:eastAsia="仿宋"/>
          <w:color w:val="000000"/>
          <w:sz w:val="32"/>
          <w:szCs w:val="32"/>
        </w:rPr>
      </w:pPr>
      <w:r>
        <w:rPr>
          <w:rFonts w:hint="eastAsia" w:ascii="仿宋" w:hAnsi="仿宋" w:eastAsia="仿宋" w:cs="仿宋"/>
          <w:color w:val="000000"/>
          <w:sz w:val="32"/>
          <w:szCs w:val="32"/>
        </w:rPr>
        <w:t>单位：万元</w:t>
      </w:r>
    </w:p>
    <w:tbl>
      <w:tblPr>
        <w:tblStyle w:val="4"/>
        <w:tblW w:w="90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3"/>
        <w:gridCol w:w="1156"/>
        <w:gridCol w:w="1479"/>
        <w:gridCol w:w="1250"/>
        <w:gridCol w:w="1417"/>
        <w:gridCol w:w="1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vMerge w:val="restart"/>
            <w:noWrap w:val="0"/>
            <w:vAlign w:val="center"/>
          </w:tcPr>
          <w:p>
            <w:pPr>
              <w:jc w:val="center"/>
              <w:rPr>
                <w:rFonts w:ascii="仿宋" w:hAnsi="仿宋" w:eastAsia="仿宋"/>
                <w:sz w:val="28"/>
                <w:szCs w:val="28"/>
              </w:rPr>
            </w:pPr>
            <w:r>
              <w:rPr>
                <w:rFonts w:hint="eastAsia" w:ascii="仿宋" w:hAnsi="仿宋" w:eastAsia="仿宋" w:cs="仿宋"/>
                <w:sz w:val="28"/>
                <w:szCs w:val="28"/>
              </w:rPr>
              <w:t>专项经费支出项目</w:t>
            </w:r>
          </w:p>
        </w:tc>
        <w:tc>
          <w:tcPr>
            <w:tcW w:w="2635" w:type="dxa"/>
            <w:gridSpan w:val="2"/>
            <w:noWrap w:val="0"/>
            <w:vAlign w:val="center"/>
          </w:tcPr>
          <w:p>
            <w:pPr>
              <w:jc w:val="center"/>
              <w:rPr>
                <w:rFonts w:ascii="仿宋" w:hAnsi="仿宋" w:eastAsia="仿宋"/>
                <w:sz w:val="28"/>
                <w:szCs w:val="28"/>
              </w:rPr>
            </w:pPr>
            <w:r>
              <w:rPr>
                <w:rFonts w:hint="eastAsia" w:ascii="仿宋" w:hAnsi="仿宋" w:eastAsia="仿宋" w:cs="仿宋"/>
                <w:sz w:val="28"/>
                <w:szCs w:val="28"/>
              </w:rPr>
              <w:t>合同预算额</w:t>
            </w:r>
          </w:p>
        </w:tc>
        <w:tc>
          <w:tcPr>
            <w:tcW w:w="2667" w:type="dxa"/>
            <w:gridSpan w:val="2"/>
            <w:noWrap w:val="0"/>
            <w:vAlign w:val="center"/>
          </w:tcPr>
          <w:p>
            <w:pPr>
              <w:jc w:val="center"/>
              <w:rPr>
                <w:rFonts w:ascii="仿宋" w:hAnsi="仿宋" w:eastAsia="仿宋"/>
                <w:sz w:val="28"/>
                <w:szCs w:val="28"/>
              </w:rPr>
            </w:pPr>
            <w:r>
              <w:rPr>
                <w:rFonts w:hint="eastAsia" w:ascii="仿宋" w:hAnsi="仿宋" w:eastAsia="仿宋" w:cs="仿宋"/>
                <w:sz w:val="28"/>
                <w:szCs w:val="28"/>
              </w:rPr>
              <w:t>实际支出额</w:t>
            </w:r>
          </w:p>
        </w:tc>
        <w:tc>
          <w:tcPr>
            <w:tcW w:w="1015" w:type="dxa"/>
            <w:noWrap w:val="0"/>
            <w:vAlign w:val="center"/>
          </w:tcPr>
          <w:p>
            <w:pPr>
              <w:jc w:val="center"/>
              <w:rPr>
                <w:rFonts w:ascii="仿宋" w:hAnsi="仿宋" w:eastAsia="仿宋"/>
                <w:sz w:val="28"/>
                <w:szCs w:val="28"/>
              </w:rPr>
            </w:pPr>
            <w:r>
              <w:rPr>
                <w:rFonts w:hint="eastAsia" w:ascii="仿宋" w:hAnsi="仿宋" w:eastAsia="仿宋"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vMerge w:val="continue"/>
            <w:noWrap w:val="0"/>
            <w:vAlign w:val="center"/>
          </w:tcPr>
          <w:p>
            <w:pPr>
              <w:jc w:val="center"/>
              <w:rPr>
                <w:rFonts w:ascii="仿宋" w:hAnsi="仿宋" w:eastAsia="仿宋"/>
                <w:sz w:val="28"/>
                <w:szCs w:val="28"/>
              </w:rPr>
            </w:pPr>
          </w:p>
        </w:tc>
        <w:tc>
          <w:tcPr>
            <w:tcW w:w="1156"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合同预算额</w:t>
            </w:r>
          </w:p>
        </w:tc>
        <w:tc>
          <w:tcPr>
            <w:tcW w:w="1479"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其中：市财政拨款</w:t>
            </w:r>
          </w:p>
        </w:tc>
        <w:tc>
          <w:tcPr>
            <w:tcW w:w="1250"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实际支出额</w:t>
            </w:r>
          </w:p>
        </w:tc>
        <w:tc>
          <w:tcPr>
            <w:tcW w:w="1417"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其中：市财政拨款</w:t>
            </w:r>
          </w:p>
        </w:tc>
        <w:tc>
          <w:tcPr>
            <w:tcW w:w="1015" w:type="dxa"/>
            <w:noWrap w:val="0"/>
            <w:vAlign w:val="center"/>
          </w:tcPr>
          <w:p>
            <w:pPr>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（一）直接费用</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、设备费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）设备购置费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）设备试制费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）设备改造与租赁费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、材料费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、测试化验加工费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、燃料动力费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rPr>
              <w:t>、差旅费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6</w:t>
            </w:r>
            <w:r>
              <w:rPr>
                <w:rFonts w:hint="eastAsia" w:ascii="仿宋" w:hAnsi="仿宋" w:eastAsia="仿宋" w:cs="仿宋"/>
                <w:sz w:val="28"/>
                <w:szCs w:val="28"/>
              </w:rPr>
              <w:t>、会议费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7</w:t>
            </w:r>
            <w:r>
              <w:rPr>
                <w:rFonts w:hint="eastAsia" w:ascii="仿宋" w:hAnsi="仿宋" w:eastAsia="仿宋" w:cs="仿宋"/>
                <w:sz w:val="28"/>
                <w:szCs w:val="28"/>
              </w:rPr>
              <w:t>、国际合作与交流费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8</w:t>
            </w:r>
            <w:r>
              <w:rPr>
                <w:rFonts w:hint="eastAsia" w:ascii="仿宋" w:hAnsi="仿宋" w:eastAsia="仿宋" w:cs="仿宋"/>
                <w:sz w:val="28"/>
                <w:szCs w:val="28"/>
              </w:rPr>
              <w:t>、出版</w:t>
            </w:r>
            <w:r>
              <w:rPr>
                <w:rFonts w:ascii="仿宋" w:hAnsi="仿宋" w:eastAsia="仿宋" w:cs="仿宋"/>
                <w:sz w:val="28"/>
                <w:szCs w:val="28"/>
              </w:rPr>
              <w:t>/</w:t>
            </w:r>
            <w:r>
              <w:rPr>
                <w:rFonts w:hint="eastAsia" w:ascii="仿宋" w:hAnsi="仿宋" w:eastAsia="仿宋" w:cs="仿宋"/>
                <w:sz w:val="28"/>
                <w:szCs w:val="28"/>
              </w:rPr>
              <w:t>文献</w:t>
            </w:r>
            <w:r>
              <w:rPr>
                <w:rFonts w:ascii="仿宋" w:hAnsi="仿宋" w:eastAsia="仿宋" w:cs="仿宋"/>
                <w:sz w:val="28"/>
                <w:szCs w:val="28"/>
              </w:rPr>
              <w:t>/</w:t>
            </w:r>
            <w:r>
              <w:rPr>
                <w:rFonts w:hint="eastAsia" w:ascii="仿宋" w:hAnsi="仿宋" w:eastAsia="仿宋" w:cs="仿宋"/>
                <w:sz w:val="28"/>
                <w:szCs w:val="28"/>
              </w:rPr>
              <w:t>信息传播</w:t>
            </w:r>
            <w:r>
              <w:rPr>
                <w:rFonts w:ascii="仿宋" w:hAnsi="仿宋" w:eastAsia="仿宋" w:cs="仿宋"/>
                <w:sz w:val="28"/>
                <w:szCs w:val="28"/>
              </w:rPr>
              <w:t>/</w:t>
            </w:r>
            <w:r>
              <w:rPr>
                <w:rFonts w:hint="eastAsia" w:ascii="仿宋" w:hAnsi="仿宋" w:eastAsia="仿宋" w:cs="仿宋"/>
                <w:sz w:val="28"/>
                <w:szCs w:val="28"/>
              </w:rPr>
              <w:t>知识产权事务费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9</w:t>
            </w:r>
            <w:r>
              <w:rPr>
                <w:rFonts w:hint="eastAsia" w:ascii="仿宋" w:hAnsi="仿宋" w:eastAsia="仿宋" w:cs="仿宋"/>
                <w:sz w:val="28"/>
                <w:szCs w:val="28"/>
              </w:rPr>
              <w:t>、劳务费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10</w:t>
            </w:r>
            <w:r>
              <w:rPr>
                <w:rFonts w:hint="eastAsia" w:ascii="仿宋" w:hAnsi="仿宋" w:eastAsia="仿宋" w:cs="仿宋"/>
                <w:sz w:val="28"/>
                <w:szCs w:val="28"/>
              </w:rPr>
              <w:t>、专家咨询费</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ascii="仿宋" w:hAnsi="仿宋" w:eastAsia="仿宋" w:cs="仿宋"/>
                <w:sz w:val="28"/>
                <w:szCs w:val="28"/>
              </w:rPr>
              <w:t>11</w:t>
            </w:r>
            <w:r>
              <w:rPr>
                <w:rFonts w:hint="eastAsia" w:ascii="仿宋" w:hAnsi="仿宋" w:eastAsia="仿宋" w:cs="仿宋"/>
                <w:sz w:val="28"/>
                <w:szCs w:val="28"/>
              </w:rPr>
              <w:t>、其他支出</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（二）间接费用</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43" w:type="dxa"/>
            <w:noWrap w:val="0"/>
            <w:vAlign w:val="top"/>
          </w:tcPr>
          <w:p>
            <w:pPr>
              <w:rPr>
                <w:rFonts w:ascii="仿宋" w:hAnsi="仿宋" w:eastAsia="仿宋"/>
                <w:sz w:val="28"/>
                <w:szCs w:val="28"/>
              </w:rPr>
            </w:pPr>
            <w:r>
              <w:rPr>
                <w:rFonts w:hint="eastAsia" w:ascii="仿宋" w:hAnsi="仿宋" w:eastAsia="仿宋" w:cs="仿宋"/>
                <w:sz w:val="28"/>
                <w:szCs w:val="28"/>
              </w:rPr>
              <w:t>其中：绩效支出</w:t>
            </w:r>
          </w:p>
        </w:tc>
        <w:tc>
          <w:tcPr>
            <w:tcW w:w="1156" w:type="dxa"/>
            <w:noWrap w:val="0"/>
            <w:vAlign w:val="top"/>
          </w:tcPr>
          <w:p>
            <w:pPr>
              <w:rPr>
                <w:rFonts w:ascii="仿宋" w:hAnsi="仿宋" w:eastAsia="仿宋"/>
                <w:sz w:val="28"/>
                <w:szCs w:val="28"/>
              </w:rPr>
            </w:pPr>
          </w:p>
        </w:tc>
        <w:tc>
          <w:tcPr>
            <w:tcW w:w="1479" w:type="dxa"/>
            <w:noWrap w:val="0"/>
            <w:vAlign w:val="top"/>
          </w:tcPr>
          <w:p>
            <w:pPr>
              <w:rPr>
                <w:rFonts w:ascii="仿宋" w:hAnsi="仿宋" w:eastAsia="仿宋"/>
                <w:sz w:val="28"/>
                <w:szCs w:val="28"/>
              </w:rPr>
            </w:pPr>
          </w:p>
        </w:tc>
        <w:tc>
          <w:tcPr>
            <w:tcW w:w="1250" w:type="dxa"/>
            <w:noWrap w:val="0"/>
            <w:vAlign w:val="top"/>
          </w:tcPr>
          <w:p>
            <w:pPr>
              <w:rPr>
                <w:rFonts w:ascii="仿宋" w:hAnsi="仿宋" w:eastAsia="仿宋"/>
                <w:sz w:val="28"/>
                <w:szCs w:val="28"/>
              </w:rPr>
            </w:pPr>
          </w:p>
        </w:tc>
        <w:tc>
          <w:tcPr>
            <w:tcW w:w="1417" w:type="dxa"/>
            <w:noWrap w:val="0"/>
            <w:vAlign w:val="top"/>
          </w:tcPr>
          <w:p>
            <w:pPr>
              <w:rPr>
                <w:rFonts w:ascii="仿宋" w:hAnsi="仿宋" w:eastAsia="仿宋"/>
                <w:sz w:val="28"/>
                <w:szCs w:val="28"/>
              </w:rPr>
            </w:pPr>
          </w:p>
        </w:tc>
        <w:tc>
          <w:tcPr>
            <w:tcW w:w="1015" w:type="dxa"/>
            <w:noWrap w:val="0"/>
            <w:vAlign w:val="top"/>
          </w:tcPr>
          <w:p>
            <w:pPr>
              <w:rPr>
                <w:rFonts w:ascii="仿宋" w:hAnsi="仿宋" w:eastAsia="仿宋"/>
                <w:sz w:val="28"/>
                <w:szCs w:val="28"/>
              </w:rPr>
            </w:pPr>
          </w:p>
        </w:tc>
      </w:tr>
    </w:tbl>
    <w:p>
      <w:pPr>
        <w:spacing w:line="570" w:lineRule="exact"/>
        <w:rPr>
          <w:rFonts w:hint="eastAsia" w:ascii="仿宋_GB2312" w:hAnsi="仿宋" w:eastAsia="仿宋_GB2312"/>
          <w:sz w:val="32"/>
          <w:szCs w:val="32"/>
        </w:rPr>
      </w:pPr>
      <w:r>
        <w:rPr>
          <w:rFonts w:hint="eastAsia" w:ascii="仿宋_GB2312" w:hAnsi="仿宋" w:eastAsia="仿宋_GB2312" w:cs="仿宋"/>
          <w:sz w:val="32"/>
          <w:szCs w:val="32"/>
        </w:rPr>
        <w:t>注：（1）严格执行项目财务审计的原则规定。</w:t>
      </w:r>
    </w:p>
    <w:p>
      <w:pPr>
        <w:spacing w:line="570" w:lineRule="exact"/>
        <w:ind w:firstLine="480" w:firstLineChars="150"/>
        <w:rPr>
          <w:rFonts w:hint="eastAsia" w:ascii="仿宋_GB2312" w:hAnsi="仿宋" w:eastAsia="仿宋_GB2312"/>
          <w:sz w:val="32"/>
          <w:szCs w:val="32"/>
        </w:rPr>
      </w:pPr>
      <w:r>
        <w:rPr>
          <w:rFonts w:hint="eastAsia" w:ascii="仿宋_GB2312" w:hAnsi="仿宋" w:eastAsia="仿宋_GB2312" w:cs="仿宋"/>
          <w:sz w:val="32"/>
          <w:szCs w:val="32"/>
        </w:rPr>
        <w:t>（2）需要提供明细的科目包括：5万元以上的购置、试制设备以及租赁外单位设备费用、测试化验加工费、合作协议研究开发费用（注明资金来源，自筹或财政拨款）。</w:t>
      </w:r>
    </w:p>
    <w:p>
      <w:pPr>
        <w:spacing w:line="57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(五)项目专项经费（注：财政拨款）结余情况（如无，忽略）</w:t>
      </w:r>
    </w:p>
    <w:p>
      <w:pPr>
        <w:spacing w:line="570" w:lineRule="exact"/>
        <w:ind w:firstLine="640" w:firstLineChars="200"/>
        <w:rPr>
          <w:rFonts w:ascii="黑体" w:hAnsi="黑体" w:eastAsia="黑体"/>
          <w:sz w:val="32"/>
          <w:szCs w:val="32"/>
        </w:rPr>
      </w:pPr>
      <w:r>
        <w:rPr>
          <w:rFonts w:hint="eastAsia" w:ascii="黑体" w:hAnsi="黑体" w:eastAsia="黑体" w:cs="黑体"/>
          <w:sz w:val="32"/>
          <w:szCs w:val="32"/>
        </w:rPr>
        <w:t>三、项目主要目标完成情况</w:t>
      </w:r>
    </w:p>
    <w:tbl>
      <w:tblPr>
        <w:tblStyle w:val="4"/>
        <w:tblW w:w="90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2359"/>
        <w:gridCol w:w="1718"/>
        <w:gridCol w:w="1372"/>
        <w:gridCol w:w="1372"/>
        <w:gridCol w:w="1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序号</w:t>
            </w:r>
          </w:p>
        </w:tc>
        <w:tc>
          <w:tcPr>
            <w:tcW w:w="2359" w:type="dxa"/>
            <w:noWrap w:val="0"/>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项目主要目标</w:t>
            </w:r>
          </w:p>
        </w:tc>
        <w:tc>
          <w:tcPr>
            <w:tcW w:w="1718" w:type="dxa"/>
            <w:noWrap w:val="0"/>
            <w:vAlign w:val="center"/>
          </w:tcPr>
          <w:p>
            <w:pPr>
              <w:spacing w:line="400" w:lineRule="exact"/>
              <w:jc w:val="center"/>
              <w:rPr>
                <w:rFonts w:ascii="仿宋" w:hAnsi="仿宋" w:eastAsia="仿宋"/>
                <w:sz w:val="28"/>
                <w:szCs w:val="28"/>
              </w:rPr>
            </w:pP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p>
        </w:tc>
        <w:tc>
          <w:tcPr>
            <w:tcW w:w="1372" w:type="dxa"/>
            <w:noWrap w:val="0"/>
            <w:vAlign w:val="center"/>
          </w:tcPr>
          <w:p>
            <w:pPr>
              <w:spacing w:line="400" w:lineRule="exact"/>
              <w:jc w:val="center"/>
              <w:rPr>
                <w:rFonts w:ascii="仿宋" w:hAnsi="仿宋" w:eastAsia="仿宋"/>
                <w:sz w:val="28"/>
                <w:szCs w:val="28"/>
              </w:rPr>
            </w:pP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p>
        </w:tc>
        <w:tc>
          <w:tcPr>
            <w:tcW w:w="1372" w:type="dxa"/>
            <w:noWrap w:val="0"/>
            <w:vAlign w:val="center"/>
          </w:tcPr>
          <w:p>
            <w:pPr>
              <w:spacing w:line="400" w:lineRule="exact"/>
              <w:jc w:val="center"/>
              <w:rPr>
                <w:rFonts w:ascii="仿宋" w:hAnsi="仿宋" w:eastAsia="仿宋"/>
                <w:sz w:val="28"/>
                <w:szCs w:val="28"/>
              </w:rPr>
            </w:pP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r>
              <w:rPr>
                <w:rFonts w:ascii="仿宋" w:hAnsi="仿宋" w:eastAsia="仿宋" w:cs="仿宋"/>
                <w:sz w:val="28"/>
                <w:szCs w:val="28"/>
              </w:rPr>
              <w:t>-XX</w:t>
            </w:r>
            <w:r>
              <w:rPr>
                <w:rFonts w:hint="eastAsia" w:ascii="仿宋" w:hAnsi="仿宋" w:eastAsia="仿宋" w:cs="仿宋"/>
                <w:sz w:val="28"/>
                <w:szCs w:val="28"/>
              </w:rPr>
              <w:t>年</w:t>
            </w:r>
            <w:r>
              <w:rPr>
                <w:rFonts w:ascii="仿宋" w:hAnsi="仿宋" w:eastAsia="仿宋" w:cs="仿宋"/>
                <w:sz w:val="28"/>
                <w:szCs w:val="28"/>
              </w:rPr>
              <w:t>XX</w:t>
            </w:r>
            <w:r>
              <w:rPr>
                <w:rFonts w:hint="eastAsia" w:ascii="仿宋" w:hAnsi="仿宋" w:eastAsia="仿宋" w:cs="仿宋"/>
                <w:sz w:val="28"/>
                <w:szCs w:val="28"/>
              </w:rPr>
              <w:t>月</w:t>
            </w:r>
          </w:p>
        </w:tc>
        <w:tc>
          <w:tcPr>
            <w:tcW w:w="1372" w:type="dxa"/>
            <w:noWrap w:val="0"/>
            <w:vAlign w:val="center"/>
          </w:tcPr>
          <w:p>
            <w:pPr>
              <w:jc w:val="center"/>
              <w:rPr>
                <w:rFonts w:ascii="仿宋" w:hAnsi="仿宋" w:eastAsia="仿宋"/>
                <w:sz w:val="28"/>
                <w:szCs w:val="28"/>
              </w:rPr>
            </w:pPr>
            <w:r>
              <w:rPr>
                <w:rFonts w:hint="eastAsia" w:ascii="仿宋" w:hAnsi="仿宋" w:eastAsia="仿宋" w:cs="仿宋"/>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noWrap w:val="0"/>
            <w:vAlign w:val="top"/>
          </w:tcPr>
          <w:p>
            <w:pPr>
              <w:jc w:val="left"/>
              <w:rPr>
                <w:rFonts w:ascii="仿宋" w:hAnsi="仿宋" w:eastAsia="仿宋" w:cs="仿宋"/>
                <w:sz w:val="28"/>
                <w:szCs w:val="28"/>
              </w:rPr>
            </w:pPr>
            <w:r>
              <w:rPr>
                <w:rFonts w:ascii="仿宋" w:hAnsi="仿宋" w:eastAsia="仿宋" w:cs="仿宋"/>
                <w:sz w:val="28"/>
                <w:szCs w:val="28"/>
              </w:rPr>
              <w:t>1</w:t>
            </w:r>
          </w:p>
        </w:tc>
        <w:tc>
          <w:tcPr>
            <w:tcW w:w="2359" w:type="dxa"/>
            <w:noWrap w:val="0"/>
            <w:vAlign w:val="top"/>
          </w:tcPr>
          <w:p>
            <w:pPr>
              <w:jc w:val="left"/>
              <w:rPr>
                <w:rFonts w:ascii="仿宋" w:hAnsi="仿宋" w:eastAsia="仿宋" w:cs="仿宋"/>
                <w:sz w:val="28"/>
                <w:szCs w:val="28"/>
              </w:rPr>
            </w:pPr>
          </w:p>
        </w:tc>
        <w:tc>
          <w:tcPr>
            <w:tcW w:w="1718"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noWrap w:val="0"/>
            <w:vAlign w:val="top"/>
          </w:tcPr>
          <w:p>
            <w:pPr>
              <w:jc w:val="left"/>
              <w:rPr>
                <w:rFonts w:ascii="仿宋" w:hAnsi="仿宋" w:eastAsia="仿宋" w:cs="仿宋"/>
                <w:sz w:val="28"/>
                <w:szCs w:val="28"/>
              </w:rPr>
            </w:pPr>
            <w:r>
              <w:rPr>
                <w:rFonts w:ascii="仿宋" w:hAnsi="仿宋" w:eastAsia="仿宋" w:cs="仿宋"/>
                <w:sz w:val="28"/>
                <w:szCs w:val="28"/>
              </w:rPr>
              <w:t>2</w:t>
            </w:r>
          </w:p>
        </w:tc>
        <w:tc>
          <w:tcPr>
            <w:tcW w:w="2359" w:type="dxa"/>
            <w:noWrap w:val="0"/>
            <w:vAlign w:val="top"/>
          </w:tcPr>
          <w:p>
            <w:pPr>
              <w:jc w:val="left"/>
              <w:rPr>
                <w:rFonts w:ascii="仿宋" w:hAnsi="仿宋" w:eastAsia="仿宋" w:cs="仿宋"/>
                <w:sz w:val="28"/>
                <w:szCs w:val="28"/>
              </w:rPr>
            </w:pPr>
          </w:p>
        </w:tc>
        <w:tc>
          <w:tcPr>
            <w:tcW w:w="1718"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noWrap w:val="0"/>
            <w:vAlign w:val="top"/>
          </w:tcPr>
          <w:p>
            <w:pPr>
              <w:jc w:val="left"/>
              <w:rPr>
                <w:rFonts w:ascii="仿宋" w:hAnsi="仿宋" w:eastAsia="仿宋" w:cs="仿宋"/>
                <w:sz w:val="28"/>
                <w:szCs w:val="28"/>
              </w:rPr>
            </w:pPr>
            <w:r>
              <w:rPr>
                <w:rFonts w:ascii="仿宋" w:hAnsi="仿宋" w:eastAsia="仿宋" w:cs="仿宋"/>
                <w:sz w:val="28"/>
                <w:szCs w:val="28"/>
              </w:rPr>
              <w:t>3</w:t>
            </w:r>
          </w:p>
        </w:tc>
        <w:tc>
          <w:tcPr>
            <w:tcW w:w="2359" w:type="dxa"/>
            <w:noWrap w:val="0"/>
            <w:vAlign w:val="top"/>
          </w:tcPr>
          <w:p>
            <w:pPr>
              <w:jc w:val="left"/>
              <w:rPr>
                <w:rFonts w:ascii="仿宋" w:hAnsi="仿宋" w:eastAsia="仿宋" w:cs="仿宋"/>
                <w:sz w:val="28"/>
                <w:szCs w:val="28"/>
              </w:rPr>
            </w:pPr>
          </w:p>
        </w:tc>
        <w:tc>
          <w:tcPr>
            <w:tcW w:w="1718"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c>
          <w:tcPr>
            <w:tcW w:w="1372" w:type="dxa"/>
            <w:noWrap w:val="0"/>
            <w:vAlign w:val="top"/>
          </w:tcPr>
          <w:p>
            <w:pPr>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noWrap w:val="0"/>
            <w:vAlign w:val="top"/>
          </w:tcPr>
          <w:p>
            <w:pPr>
              <w:jc w:val="left"/>
              <w:rPr>
                <w:rFonts w:ascii="仿宋" w:hAnsi="仿宋" w:eastAsia="仿宋"/>
                <w:sz w:val="28"/>
                <w:szCs w:val="28"/>
              </w:rPr>
            </w:pPr>
          </w:p>
        </w:tc>
        <w:tc>
          <w:tcPr>
            <w:tcW w:w="2359" w:type="dxa"/>
            <w:noWrap w:val="0"/>
            <w:vAlign w:val="top"/>
          </w:tcPr>
          <w:p>
            <w:pPr>
              <w:jc w:val="left"/>
              <w:rPr>
                <w:rFonts w:ascii="仿宋" w:hAnsi="仿宋" w:eastAsia="仿宋"/>
                <w:sz w:val="28"/>
                <w:szCs w:val="28"/>
              </w:rPr>
            </w:pPr>
          </w:p>
        </w:tc>
        <w:tc>
          <w:tcPr>
            <w:tcW w:w="1718" w:type="dxa"/>
            <w:noWrap w:val="0"/>
            <w:vAlign w:val="top"/>
          </w:tcPr>
          <w:p>
            <w:pPr>
              <w:jc w:val="left"/>
              <w:rPr>
                <w:rFonts w:ascii="仿宋" w:hAnsi="仿宋" w:eastAsia="仿宋"/>
                <w:sz w:val="28"/>
                <w:szCs w:val="28"/>
              </w:rPr>
            </w:pPr>
          </w:p>
        </w:tc>
        <w:tc>
          <w:tcPr>
            <w:tcW w:w="1372" w:type="dxa"/>
            <w:noWrap w:val="0"/>
            <w:vAlign w:val="top"/>
          </w:tcPr>
          <w:p>
            <w:pPr>
              <w:jc w:val="left"/>
              <w:rPr>
                <w:rFonts w:ascii="仿宋" w:hAnsi="仿宋" w:eastAsia="仿宋"/>
                <w:sz w:val="28"/>
                <w:szCs w:val="28"/>
              </w:rPr>
            </w:pPr>
          </w:p>
        </w:tc>
        <w:tc>
          <w:tcPr>
            <w:tcW w:w="1372" w:type="dxa"/>
            <w:noWrap w:val="0"/>
            <w:vAlign w:val="top"/>
          </w:tcPr>
          <w:p>
            <w:pPr>
              <w:jc w:val="left"/>
              <w:rPr>
                <w:rFonts w:ascii="仿宋" w:hAnsi="仿宋" w:eastAsia="仿宋"/>
                <w:sz w:val="28"/>
                <w:szCs w:val="28"/>
              </w:rPr>
            </w:pPr>
          </w:p>
        </w:tc>
        <w:tc>
          <w:tcPr>
            <w:tcW w:w="1372" w:type="dxa"/>
            <w:noWrap w:val="0"/>
            <w:vAlign w:val="top"/>
          </w:tcPr>
          <w:p>
            <w:pPr>
              <w:jc w:val="left"/>
              <w:rPr>
                <w:rFonts w:ascii="仿宋" w:hAnsi="仿宋" w:eastAsia="仿宋"/>
                <w:sz w:val="28"/>
                <w:szCs w:val="28"/>
              </w:rPr>
            </w:pPr>
          </w:p>
        </w:tc>
      </w:tr>
    </w:tbl>
    <w:p>
      <w:pPr>
        <w:spacing w:line="570" w:lineRule="exact"/>
        <w:ind w:firstLine="640" w:firstLineChars="200"/>
        <w:rPr>
          <w:rFonts w:ascii="黑体" w:hAnsi="黑体" w:eastAsia="黑体"/>
          <w:sz w:val="32"/>
          <w:szCs w:val="32"/>
        </w:rPr>
      </w:pPr>
      <w:r>
        <w:rPr>
          <w:rFonts w:hint="eastAsia" w:ascii="黑体" w:hAnsi="黑体" w:eastAsia="黑体" w:cs="黑体"/>
          <w:sz w:val="32"/>
          <w:szCs w:val="32"/>
        </w:rPr>
        <w:t>四、项目经费管理和使用情况</w:t>
      </w:r>
    </w:p>
    <w:p>
      <w:pPr>
        <w:widowControl/>
        <w:spacing w:line="570" w:lineRule="exact"/>
        <w:ind w:firstLine="617" w:firstLineChars="193"/>
        <w:jc w:val="left"/>
        <w:rPr>
          <w:rFonts w:hint="eastAsia" w:ascii="仿宋_GB2312" w:hAnsi="仿宋" w:eastAsia="仿宋_GB2312"/>
          <w:color w:val="000000"/>
          <w:kern w:val="0"/>
          <w:sz w:val="32"/>
          <w:szCs w:val="32"/>
        </w:rPr>
      </w:pPr>
      <w:r>
        <w:rPr>
          <w:rFonts w:hint="eastAsia" w:ascii="仿宋_GB2312" w:hAnsi="仿宋" w:eastAsia="仿宋_GB2312" w:cs="仿宋_GB2312"/>
          <w:color w:val="000000"/>
          <w:kern w:val="0"/>
          <w:sz w:val="32"/>
          <w:szCs w:val="32"/>
        </w:rPr>
        <w:t>项目合同经费预算执行、使用、管理情况。经费投入是否按预算足额到位；经费支出是否合理、合法、有效，有无截留、挪用、浪费和违反财经纪律的行为；经费内部控制制度建设及执行情况，固定资产管理情况，是否独立内部核算，会计核算是否规范，决算编制是否真实、可靠，有无弄虚作假现象。</w:t>
      </w:r>
    </w:p>
    <w:p>
      <w:pPr>
        <w:widowControl/>
        <w:spacing w:line="570" w:lineRule="exact"/>
        <w:ind w:firstLine="617" w:firstLineChars="193"/>
        <w:jc w:val="left"/>
        <w:rPr>
          <w:rFonts w:ascii="黑体" w:hAnsi="黑体" w:eastAsia="黑体"/>
          <w:color w:val="000000"/>
          <w:kern w:val="0"/>
          <w:sz w:val="32"/>
          <w:szCs w:val="32"/>
        </w:rPr>
      </w:pPr>
      <w:r>
        <w:rPr>
          <w:rFonts w:hint="eastAsia" w:ascii="黑体" w:hAnsi="黑体" w:eastAsia="黑体" w:cs="黑体"/>
          <w:color w:val="000000"/>
          <w:kern w:val="0"/>
          <w:sz w:val="32"/>
          <w:szCs w:val="32"/>
        </w:rPr>
        <w:t>五、审计意见（综合评价）</w:t>
      </w:r>
    </w:p>
    <w:p>
      <w:pPr>
        <w:autoSpaceDE w:val="0"/>
        <w:autoSpaceDN w:val="0"/>
        <w:adjustRightInd w:val="0"/>
        <w:spacing w:line="570" w:lineRule="exact"/>
        <w:ind w:firstLine="713" w:firstLineChars="223"/>
        <w:rPr>
          <w:rFonts w:hint="eastAsia" w:ascii="仿宋_GB2312" w:hAnsi="仿宋" w:eastAsia="仿宋_GB2312"/>
          <w:sz w:val="32"/>
          <w:szCs w:val="32"/>
        </w:rPr>
      </w:pPr>
      <w:r>
        <w:rPr>
          <w:rFonts w:hint="eastAsia" w:ascii="仿宋_GB2312" w:hAnsi="仿宋" w:eastAsia="仿宋_GB2312" w:cs="仿宋"/>
          <w:sz w:val="32"/>
          <w:szCs w:val="32"/>
        </w:rPr>
        <w:t>我单位全面（基本、未）完成了项目合同规定的工作任务和财务考核指标。项目专项资金的收支和决算总体（基本、不）符合知识产权经费管理的相关规定，在所有重大方面公允反映了上述专项资金的预算执行情况。</w:t>
      </w:r>
    </w:p>
    <w:p>
      <w:pPr>
        <w:widowControl/>
        <w:spacing w:line="570" w:lineRule="exact"/>
        <w:ind w:firstLine="617" w:firstLineChars="193"/>
        <w:jc w:val="left"/>
        <w:rPr>
          <w:rFonts w:ascii="黑体" w:hAnsi="黑体" w:eastAsia="黑体"/>
          <w:color w:val="000000"/>
          <w:kern w:val="0"/>
          <w:sz w:val="32"/>
          <w:szCs w:val="32"/>
        </w:rPr>
      </w:pPr>
      <w:r>
        <w:rPr>
          <w:rFonts w:hint="eastAsia" w:ascii="黑体" w:hAnsi="黑体" w:eastAsia="黑体" w:cs="黑体"/>
          <w:color w:val="000000"/>
          <w:kern w:val="0"/>
          <w:sz w:val="32"/>
          <w:szCs w:val="32"/>
        </w:rPr>
        <w:t>六、其他需要说明的事项</w:t>
      </w:r>
    </w:p>
    <w:p>
      <w:pPr>
        <w:widowControl/>
        <w:spacing w:line="570" w:lineRule="exact"/>
        <w:ind w:firstLine="617" w:firstLineChars="193"/>
        <w:jc w:val="left"/>
        <w:rPr>
          <w:rFonts w:hint="eastAsia" w:ascii="仿宋_GB2312" w:hAnsi="仿宋" w:eastAsia="仿宋_GB2312"/>
          <w:color w:val="000000"/>
          <w:kern w:val="0"/>
          <w:sz w:val="32"/>
          <w:szCs w:val="32"/>
        </w:rPr>
      </w:pPr>
      <w:r>
        <w:rPr>
          <w:rFonts w:hint="eastAsia" w:ascii="仿宋_GB2312" w:hAnsi="仿宋" w:eastAsia="仿宋_GB2312" w:cs="仿宋_GB2312"/>
          <w:color w:val="000000"/>
          <w:kern w:val="0"/>
          <w:sz w:val="32"/>
          <w:szCs w:val="32"/>
        </w:rPr>
        <w:t>该知识产权项目需要披露的其他信息。对存在的主要问题进行说明。</w:t>
      </w:r>
      <w:r>
        <w:rPr>
          <w:rFonts w:hint="eastAsia" w:ascii="仿宋_GB2312" w:hAnsi="仿宋" w:eastAsia="仿宋_GB2312" w:cs="仿宋"/>
          <w:sz w:val="32"/>
          <w:szCs w:val="32"/>
        </w:rPr>
        <w:t>如无，则注明：无其他需要说明的事项。</w:t>
      </w:r>
    </w:p>
    <w:p>
      <w:pPr>
        <w:spacing w:line="570" w:lineRule="exact"/>
        <w:ind w:firstLine="480" w:firstLineChars="150"/>
        <w:rPr>
          <w:rFonts w:hint="eastAsia" w:ascii="仿宋_GB2312" w:hAnsi="仿宋"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559DD"/>
    <w:rsid w:val="3145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adjustRightInd w:val="0"/>
      <w:snapToGrid w:val="0"/>
      <w:spacing w:line="360" w:lineRule="auto"/>
      <w:ind w:firstLine="560" w:firstLineChars="200"/>
    </w:pPr>
    <w:rPr>
      <w:rFonts w:ascii="仿宋_GB2312" w:eastAsia="仿宋_GB2312"/>
      <w:sz w:val="28"/>
      <w:szCs w:val="30"/>
    </w:rPr>
  </w:style>
  <w:style w:type="paragraph" w:styleId="3">
    <w:name w:val="Normal (Web)"/>
    <w:basedOn w:val="1"/>
    <w:qFormat/>
    <w:uiPriority w:val="99"/>
    <w:pPr>
      <w:spacing w:before="100" w:beforeAutospacing="1" w:after="100" w:afterAutospacing="1"/>
      <w:jc w:val="left"/>
    </w:pPr>
    <w:rPr>
      <w:kern w:val="0"/>
      <w:sz w:val="24"/>
    </w:rPr>
  </w:style>
  <w:style w:type="paragraph" w:styleId="6">
    <w:name w:val="List Paragraph"/>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2019-09-12T02:16:00Z</dcterms:created>
  <dc:creator>脸儿变圆了能怪我吗ʚɞ</dc:creator>
  <cp:lastModifiedBy>脸儿变圆了能怪我吗ʚɞ</cp:lastModifiedBy>
  <dcterms:modified xsi:type="dcterms:W3CDTF">2019-09-12T02:17:01Z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